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</w:rPr>
        <w:t>FORMULÁRIO DE INSCRIÇÃO</w:t>
      </w:r>
    </w:p>
    <w:tbl>
      <w:tblPr>
        <w:tblW w:w="8596" w:type="dxa"/>
        <w:jc w:val="left"/>
        <w:tblInd w:w="91" w:type="dxa"/>
        <w:tblBorders>
          <w:top w:val="single" w:sz="4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42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1099"/>
        <w:gridCol w:w="2819"/>
        <w:gridCol w:w="1395"/>
        <w:gridCol w:w="765"/>
        <w:gridCol w:w="2518"/>
      </w:tblGrid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Nome do(a) candidato(a):</w:t>
            </w:r>
          </w:p>
        </w:tc>
      </w:tr>
      <w:tr>
        <w:trPr>
          <w:trHeight w:val="340" w:hRule="atLeast"/>
        </w:trPr>
        <w:tc>
          <w:tcPr>
            <w:tcW w:w="391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RG: </w:t>
            </w:r>
          </w:p>
        </w:tc>
        <w:tc>
          <w:tcPr>
            <w:tcW w:w="4678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CPF: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Endereço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Rua: </w:t>
            </w:r>
          </w:p>
        </w:tc>
      </w:tr>
      <w:tr>
        <w:trPr>
          <w:trHeight w:val="340" w:hRule="atLeast"/>
        </w:trPr>
        <w:tc>
          <w:tcPr>
            <w:tcW w:w="1099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Nº:</w:t>
            </w:r>
          </w:p>
        </w:tc>
        <w:tc>
          <w:tcPr>
            <w:tcW w:w="4214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Bairro:</w:t>
            </w:r>
          </w:p>
        </w:tc>
        <w:tc>
          <w:tcPr>
            <w:tcW w:w="3283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Cidade:</w:t>
            </w:r>
          </w:p>
        </w:tc>
      </w:tr>
      <w:tr>
        <w:trPr>
          <w:trHeight w:val="340" w:hRule="atLeast"/>
        </w:trPr>
        <w:tc>
          <w:tcPr>
            <w:tcW w:w="391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UF:</w:t>
            </w:r>
          </w:p>
        </w:tc>
        <w:tc>
          <w:tcPr>
            <w:tcW w:w="4678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CEP: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ind w:left="445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Contato</w:t>
            </w:r>
          </w:p>
        </w:tc>
      </w:tr>
      <w:tr>
        <w:trPr>
          <w:trHeight w:val="340" w:hRule="atLeast"/>
        </w:trPr>
        <w:tc>
          <w:tcPr>
            <w:tcW w:w="3918" w:type="dxa"/>
            <w:gridSpan w:val="2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Telefone residencial:</w:t>
            </w:r>
          </w:p>
        </w:tc>
        <w:tc>
          <w:tcPr>
            <w:tcW w:w="4678" w:type="dxa"/>
            <w:gridSpan w:val="3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Celular: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E-mail: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ind w:left="445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Cursos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Graduação em:</w:t>
            </w:r>
          </w:p>
        </w:tc>
      </w:tr>
      <w:tr>
        <w:trPr>
          <w:trHeight w:val="340" w:hRule="atLeast"/>
        </w:trPr>
        <w:tc>
          <w:tcPr>
            <w:tcW w:w="6078" w:type="dxa"/>
            <w:gridSpan w:val="4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Instituição: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Ano conclusão: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Pós-Graduação em: </w:t>
            </w:r>
          </w:p>
        </w:tc>
      </w:tr>
      <w:tr>
        <w:trPr>
          <w:trHeight w:val="340" w:hRule="atLeast"/>
        </w:trPr>
        <w:tc>
          <w:tcPr>
            <w:tcW w:w="6078" w:type="dxa"/>
            <w:gridSpan w:val="4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Instituição: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Ano conclusão: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ind w:left="445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Ocupação Profissional 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Instituição: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Cargo: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Telefone: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Necessita de condições especiais para a prova? </w:t>
            </w:r>
          </w:p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(     ) Não (     ) Sim. Quais?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Concorrerá a vaga para a Pessoa com Deficiência: (__) Não (__) Sim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Concorrerá a vaga para Indígenas: (__) Não (__) Sim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  <w:insideH w:val="single" w:sz="6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Concorrerá a vaga para negros: (__) Não (__) Sim</w:t>
            </w:r>
          </w:p>
        </w:tc>
      </w:tr>
      <w:tr>
        <w:trPr>
          <w:trHeight w:val="340" w:hRule="atLeast"/>
        </w:trPr>
        <w:tc>
          <w:tcPr>
            <w:tcW w:w="8596" w:type="dxa"/>
            <w:gridSpan w:val="5"/>
            <w:tcBorders>
              <w:top w:val="single" w:sz="6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É CANDIDATO(A) A BOLSA DE ESTUDOS?</w:t>
            </w:r>
          </w:p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(   ) NÃO        (    )SIM</w:t>
            </w:r>
          </w:p>
          <w:p>
            <w:pPr>
              <w:pStyle w:val="Normal"/>
              <w:suppressLineNumbers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* Não é permitido o acúmulo de bolsa com outras fontes de remuneração. A seleção não implica em compromisso de bolsa do curso.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jc w:val="both"/>
        <w:outlineLvl w:val="0"/>
        <w:rPr/>
      </w:pPr>
      <w:r>
        <w:rPr>
          <w:rFonts w:cs="Times New Roman" w:ascii="Times New Roman" w:hAnsi="Times New Roman"/>
          <w:color w:val="000000"/>
        </w:rPr>
        <w:t>Declaro que li e concordo com as normas do Edi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tal </w:t>
      </w:r>
      <w:r>
        <w:rPr>
          <w:rFonts w:cs="Times New Roman" w:ascii="Times New Roman" w:hAnsi="Times New Roman"/>
          <w:b w:val="false"/>
          <w:bCs w:val="false"/>
          <w:color w:val="000000"/>
        </w:rPr>
        <w:t>n</w:t>
      </w:r>
      <w:r>
        <w:rPr>
          <w:b w:val="false"/>
          <w:bCs w:val="false"/>
          <w:sz w:val="23"/>
        </w:rPr>
        <w:t xml:space="preserve">º 477/GR/UFFS/2022 </w:t>
      </w:r>
    </w:p>
    <w:p>
      <w:pPr>
        <w:pStyle w:val="Normal"/>
        <w:ind w:left="445" w:hanging="0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_______________________________________</w:t>
      </w:r>
    </w:p>
    <w:p>
      <w:pPr>
        <w:pStyle w:val="Normal"/>
        <w:numPr>
          <w:ilvl w:val="0"/>
          <w:numId w:val="0"/>
        </w:numPr>
        <w:ind w:left="445" w:hanging="0"/>
        <w:jc w:val="center"/>
        <w:outlineLvl w:val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Assinatura do(a) Candidato(a)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FORMULÁRIO DE INSCRIÇÃO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Linha e tema de pesquisa a que vai concorrer (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MARCAR APENAS UMA OPÇÃO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) </w:t>
      </w:r>
    </w:p>
    <w:tbl>
      <w:tblPr>
        <w:tblW w:w="9133" w:type="dxa"/>
        <w:jc w:val="left"/>
        <w:tblInd w:w="-28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6" w:space="0" w:color="000001"/>
          <w:insideH w:val="single" w:sz="2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8" w:type="dxa"/>
        </w:tblCellMar>
        <w:tblLook w:firstRow="1" w:noVBand="1" w:lastRow="0" w:firstColumn="1" w:lastColumn="0" w:noHBand="0" w:val="04a0"/>
      </w:tblPr>
      <w:tblGrid>
        <w:gridCol w:w="2145"/>
        <w:gridCol w:w="5085"/>
        <w:gridCol w:w="1903"/>
      </w:tblGrid>
      <w:tr>
        <w:trPr>
          <w:trHeight w:val="590" w:hRule="atLeast"/>
        </w:trPr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LINHA DE PESQUISA</w:t>
            </w:r>
          </w:p>
        </w:tc>
        <w:tc>
          <w:tcPr>
            <w:tcW w:w="5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TEMA DE PESQUISA</w:t>
            </w:r>
          </w:p>
        </w:tc>
        <w:tc>
          <w:tcPr>
            <w:tcW w:w="1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Tema escolhido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Sustentabilidade dos Agroecossistemas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hd w:fill="FFFFFF" w:val="clear"/>
              </w:rPr>
              <w:t>-</w:t>
            </w:r>
            <w:r>
              <w:rPr>
                <w:rFonts w:cs="Times New Roman" w:ascii="Times New Roman" w:hAnsi="Times New Roman"/>
              </w:rPr>
              <w:t>Resíduos da produção animal: tratamento/aproveitamento, biodigestão anaeróbia, redução de nutrientes e reúso de água.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LineNumbers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hd w:fill="FFFFFF" w:val="clear"/>
              </w:rPr>
              <w:t>- Agroecologia: Bioprodutos aplicados na agricultura.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uppressLineNumbers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- </w:t>
            </w:r>
            <w:r>
              <w:rPr>
                <w:rFonts w:cs="Times New Roman" w:ascii="Times New Roman" w:hAnsi="Times New Roman"/>
                <w:color w:val="000000" w:themeColor="text1"/>
              </w:rPr>
              <w:t>Sistemas de produção frutícola</w:t>
            </w:r>
            <w:r>
              <w:rPr>
                <w:rFonts w:cs="Times New Roman" w:ascii="Times New Roman" w:hAnsi="Times New Roman"/>
                <w:bCs/>
                <w:color w:val="000000" w:themeColor="text1"/>
                <w:shd w:fill="FFFFFF" w:val="clear"/>
              </w:rPr>
              <w:t>.</w:t>
            </w:r>
          </w:p>
        </w:tc>
        <w:tc>
          <w:tcPr>
            <w:tcW w:w="1903" w:type="dxa"/>
            <w:tcBorders>
              <w:top w:val="single" w:sz="6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- Sistemas de Manejos Sustentáveis em Culturas Agrícolas.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- Desenvolvimento Rural Sustentável.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- Bioprocessos na área ambiental: Biocombustíveis, Bioherbicidas e Tratamento Biológico de Efluentes e Resíduos.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Conservação do Recursos Naturais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 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Uso de resíduos/rejeitos para desenvolvimento de novos materiais.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- Tratamento e reuso de águas e efluentes utilizando processos físico-químicos: Processos Avançados de Oxidação (Eletrocoagulação/H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, Fotocatálise, Fenton/FotoFenton, Fotólise, H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O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vertAlign w:val="subscript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/UV), Adsorção (batelada e coluna) e/ou Processos Biológicos (biofilmes aderidos em suportes); Desenvolvimento de materiais adsorventes à partir de subprodutos para a utilização no tratamento de águas e efluentes.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/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Restauração Ecológica e Sistemas Agroflorestais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História Ambiental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BFBFA" w:val="clear"/>
              </w:rPr>
              <w:t>Biologia e genética da conservação de mamíferos; efeitos da fragmentação de habitats sobre a fauna.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hd w:fill="FBFBFA" w:val="clear"/>
              </w:rPr>
              <w:t xml:space="preserve">-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color w:val="000000"/>
                <w:shd w:fill="FBFBFA" w:val="clear"/>
              </w:rPr>
              <w:t>Desenvolvimento sustentável e políticas públicas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Impacto de contaminantes ambientais na fauna silvestre, Toxicologia Ambiental, Biologia e conservação de anfíbios.</w:t>
            </w:r>
          </w:p>
        </w:tc>
        <w:tc>
          <w:tcPr>
            <w:tcW w:w="19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  <w:tr>
        <w:trPr>
          <w:trHeight w:val="454" w:hRule="atLeast"/>
        </w:trPr>
        <w:tc>
          <w:tcPr>
            <w:tcW w:w="21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  <w:insideH w:val="single" w:sz="2" w:space="0" w:color="000001"/>
              <w:insideV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085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- Biodiversidade e conservação da fauna. Efeitos da fragmentação da paisagem na fauna.</w:t>
            </w:r>
          </w:p>
        </w:tc>
        <w:tc>
          <w:tcPr>
            <w:tcW w:w="1903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FFFFFF" w:val="clear"/>
            <w:tcMar>
              <w:left w:w="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   )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PARA USO DA ASSESSORIA DO PPG APÓS A INSCRIÇÃO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1 Documentação anexada na seguinte ordem:</w:t>
      </w:r>
      <w:r>
        <w:rPr>
          <w:rFonts w:eastAsia="MS Mincho"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 (__) Formulário de inscrição, conforme </w:t>
      </w:r>
      <w:r>
        <w:rPr>
          <w:rFonts w:cs="Times New Roman" w:ascii="Times New Roman" w:hAnsi="Times New Roman"/>
          <w:b/>
          <w:color w:val="000000"/>
        </w:rPr>
        <w:t>ANEXO III</w:t>
      </w:r>
      <w:r>
        <w:rPr>
          <w:rFonts w:cs="Times New Roman" w:ascii="Times New Roman" w:hAnsi="Times New Roman"/>
          <w:color w:val="000000"/>
        </w:rPr>
        <w:t xml:space="preserve">, </w:t>
      </w:r>
      <w:r>
        <w:rPr>
          <w:rFonts w:cs="Times New Roman" w:ascii="Times New Roman" w:hAnsi="Times New Roman"/>
          <w:b/>
          <w:color w:val="000000"/>
        </w:rPr>
        <w:t>devidamente preenchido e assinado;</w:t>
      </w:r>
      <w:r>
        <w:rPr>
          <w:rFonts w:eastAsia="MS Mincho"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Cópia simples do documento de identidade (RG) e do CPF.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Cópia simples do diploma de curso superior reconhecido pelo MEC ou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declaração de Instituição de Ensino Superior de que o candidato concluirá o curso superior até o ato de matrícula.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Cópia simples do Histórico Escolar do curso superior.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Cópia do Currículo Lattes.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(__) Planilha do </w:t>
      </w:r>
      <w:r>
        <w:rPr>
          <w:rFonts w:cs="Times New Roman" w:ascii="Times New Roman" w:hAnsi="Times New Roman"/>
          <w:i/>
          <w:color w:val="000000"/>
        </w:rPr>
        <w:t xml:space="preserve">Curriculum Vitae </w:t>
      </w:r>
      <w:r>
        <w:rPr>
          <w:rFonts w:cs="Times New Roman" w:ascii="Times New Roman" w:hAnsi="Times New Roman"/>
          <w:color w:val="000000"/>
        </w:rPr>
        <w:t xml:space="preserve">impresso, na versão fornecida pelo PPGCTA com documentos comprobatórios </w:t>
      </w:r>
      <w:r>
        <w:rPr>
          <w:rFonts w:cs="Times New Roman" w:ascii="Times New Roman" w:hAnsi="Times New Roman"/>
          <w:b/>
          <w:color w:val="000000"/>
        </w:rPr>
        <w:t>(Anexo IV).</w:t>
      </w:r>
      <w:r>
        <w:rPr>
          <w:rFonts w:eastAsia="MS Mincho" w:cs="Times New Roman" w:ascii="Times New Roman" w:hAnsi="Times New Roman"/>
          <w:b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Pré-projeto impresso.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 xml:space="preserve">(__) Cópia simples de documento que comprove estar em dia com as obrigações militares (apenas para candidatos do sexo masculino), no caso de candidato brasileiro. De acordo com a legislação vigente, este item </w:t>
      </w:r>
      <w:r>
        <w:rPr>
          <w:rFonts w:cs="Times New Roman" w:ascii="Times New Roman" w:hAnsi="Times New Roman"/>
          <w:b/>
          <w:color w:val="000000"/>
        </w:rPr>
        <w:t xml:space="preserve">não se aplica </w:t>
      </w:r>
      <w:r>
        <w:rPr>
          <w:rFonts w:cs="Times New Roman" w:ascii="Times New Roman" w:hAnsi="Times New Roman"/>
          <w:color w:val="000000"/>
        </w:rPr>
        <w:t>aos candidatos autodeclarados indígenas.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Cópia simples do título de eleitor, acompanhado da Certidão de Quitação Eleitoral atualizada (emitida pelo site www.tse.jus.br), no caso de candidato brasileiro.</w:t>
      </w:r>
      <w:r>
        <w:rPr>
          <w:rFonts w:eastAsia="MS Mincho" w:cs="Times New Roman" w:ascii="Times New Roman" w:hAnsi="Times New Roman"/>
          <w:color w:val="000000"/>
        </w:rPr>
        <w:br/>
      </w:r>
      <w:r>
        <w:rPr>
          <w:rFonts w:cs="Times New Roman" w:ascii="Times New Roman" w:hAnsi="Times New Roman"/>
          <w:color w:val="000000"/>
        </w:rPr>
        <w:t>(__) Certificado de Proficiência em Língua Portuguesa (Celpe-Bras), outorgado pelo Ministério da Educação, no caso de candidato estrangeiro.</w:t>
      </w:r>
      <w:r>
        <w:rPr>
          <w:rFonts w:eastAsia="MS Mincho" w:cs="Times New Roman" w:ascii="Times New Roman" w:hAnsi="Times New Roman"/>
          <w:color w:val="000000"/>
        </w:rPr>
        <w:br/>
      </w:r>
    </w:p>
    <w:p>
      <w:pPr>
        <w:pStyle w:val="Standard"/>
        <w:rPr/>
      </w:pPr>
      <w:r>
        <w:rPr>
          <w:b/>
          <w:color w:val="000000"/>
        </w:rPr>
        <w:t xml:space="preserve">2 </w:t>
      </w:r>
      <w:r>
        <w:rPr>
          <w:color w:val="000000"/>
        </w:rPr>
        <w:t xml:space="preserve">Para os candidatos </w:t>
      </w:r>
      <w:r>
        <w:rPr>
          <w:b/>
          <w:color w:val="000000"/>
        </w:rPr>
        <w:t>autodeclarados indígenas</w:t>
      </w:r>
    </w:p>
    <w:p>
      <w:pPr>
        <w:pStyle w:val="Standard"/>
        <w:rPr/>
      </w:pPr>
      <w:r>
        <w:rPr>
          <w:color w:val="000000"/>
        </w:rPr>
        <w:t>(__) Declaração da Fundação Nacional do Índio (FUNAI) e/ou do cacicado ou de outros órgãos de representação indígena;</w:t>
      </w:r>
      <w:r>
        <w:rPr>
          <w:rFonts w:eastAsia="MS Mincho"/>
          <w:color w:val="000000"/>
        </w:rPr>
        <w:br/>
      </w:r>
      <w:r>
        <w:rPr>
          <w:color w:val="000000"/>
        </w:rPr>
        <w:t>(__) Registro Administrativo de Nascimento de Índio (RANI);</w:t>
      </w:r>
      <w:r>
        <w:rPr>
          <w:rFonts w:eastAsia="MS Mincho"/>
          <w:color w:val="000000"/>
        </w:rPr>
        <w:br/>
      </w:r>
      <w:r>
        <w:rPr>
          <w:color w:val="000000"/>
        </w:rPr>
        <w:t>(__) Declaração pessoal de pertença a grupo indígena.</w:t>
      </w:r>
      <w:r>
        <w:rPr>
          <w:rFonts w:eastAsia="MS Mincho"/>
          <w:color w:val="000000"/>
        </w:rPr>
        <w:br/>
      </w:r>
    </w:p>
    <w:p>
      <w:pPr>
        <w:pStyle w:val="Standard"/>
        <w:rPr/>
      </w:pPr>
      <w:r>
        <w:rPr>
          <w:b/>
          <w:color w:val="000000"/>
        </w:rPr>
        <w:t xml:space="preserve">3 </w:t>
      </w:r>
      <w:r>
        <w:rPr>
          <w:color w:val="000000"/>
        </w:rPr>
        <w:t xml:space="preserve">Para os candidatos autodeclarados com </w:t>
      </w:r>
      <w:r>
        <w:rPr>
          <w:b/>
          <w:color w:val="000000"/>
        </w:rPr>
        <w:t>deficiência</w:t>
      </w:r>
    </w:p>
    <w:p>
      <w:pPr>
        <w:pStyle w:val="Standard"/>
        <w:rPr/>
      </w:pPr>
      <w:r>
        <w:rPr>
          <w:color w:val="000000"/>
        </w:rPr>
        <w:t>(__) atestado médico emitido nos últimos 6 (seis) meses, assinado por um médico especialista na área da deficiência alegada pelo candidato, contendo o grau ou nível de deficiência, o código correspondente à Classificação Internacional de Doença (CID) e um parecer do médico com as necessidades específicas, considerando as peculiaridades da deficiência;</w:t>
      </w:r>
      <w:r>
        <w:rPr>
          <w:rFonts w:eastAsia="MS Mincho"/>
          <w:color w:val="000000"/>
        </w:rPr>
        <w:br/>
      </w:r>
      <w:r>
        <w:rPr>
          <w:color w:val="000000"/>
        </w:rPr>
        <w:t>(__) exame de audiometria para candidatos com deficiência auditiva, realizado nos últimos 12 (doze) meses e parecer específico com restrições e/ou recomendações;</w:t>
      </w:r>
      <w:r>
        <w:rPr>
          <w:rFonts w:eastAsia="MS Mincho"/>
          <w:color w:val="000000"/>
        </w:rPr>
        <w:br/>
      </w:r>
    </w:p>
    <w:p>
      <w:pPr>
        <w:pStyle w:val="Standard"/>
        <w:rPr/>
      </w:pPr>
      <w:bookmarkStart w:id="1" w:name="__DdeLink__2399_840313028"/>
      <w:r>
        <w:rPr>
          <w:color w:val="000000"/>
        </w:rPr>
        <w:t xml:space="preserve">(__) </w:t>
      </w:r>
      <w:bookmarkEnd w:id="1"/>
      <w:r>
        <w:rPr>
          <w:color w:val="000000"/>
        </w:rPr>
        <w:t>exame oftalmológico em que constem a acuidade visual para candidatos com deficiência visual, realizado nos últimos 6 (seis) meses e parecer específico.</w:t>
      </w:r>
    </w:p>
    <w:p>
      <w:pPr>
        <w:pStyle w:val="Standard"/>
        <w:rPr>
          <w:color w:val="000000"/>
        </w:rPr>
      </w:pPr>
      <w:r>
        <w:rPr>
          <w:color w:val="000000"/>
        </w:rPr>
      </w:r>
    </w:p>
    <w:p>
      <w:pPr>
        <w:pStyle w:val="Standard"/>
        <w:jc w:val="both"/>
        <w:rPr/>
      </w:pPr>
      <w:r>
        <w:rPr>
          <w:b/>
          <w:color w:val="000000"/>
        </w:rPr>
        <w:t xml:space="preserve">4 </w:t>
      </w:r>
      <w:r>
        <w:rPr>
          <w:color w:val="000000"/>
        </w:rPr>
        <w:t>Para os candidatos autodeclarados com negros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  <w:t>(__) Declaração em que se autodeclara negro/pardo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2"/>
      <w:type w:val="nextPage"/>
      <w:pgSz w:w="12240" w:h="15840"/>
      <w:pgMar w:left="1418" w:right="1418" w:header="680" w:top="1418" w:footer="0" w:bottom="1418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ascii="Times New Roman" w:hAnsi="Times New Roman" w:eastAsia="Times New Roman" w:cs="Times New Roman"/>
        <w:color w:val="000000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4"/>
        <w:szCs w:val="24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2581910</wp:posOffset>
          </wp:positionH>
          <wp:positionV relativeFrom="paragraph">
            <wp:posOffset>38100</wp:posOffset>
          </wp:positionV>
          <wp:extent cx="518160" cy="521970"/>
          <wp:effectExtent l="0" t="0" r="0" b="0"/>
          <wp:wrapTopAndBottom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SERVIÇO PÚBLICO FEDERAL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UNIVERSIDADE FEDERAL DA FRONTEIRA SUL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GABINETE DO REITOR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6"/>
        <w:szCs w:val="16"/>
        <w:lang w:eastAsia="pt-BR"/>
      </w:rPr>
    </w:pPr>
    <w:r>
      <w:rPr>
        <w:rFonts w:eastAsia="Times New Roman" w:cs="Times New Roman" w:ascii="Times New Roman" w:hAnsi="Times New Roman"/>
        <w:color w:val="000000"/>
        <w:sz w:val="16"/>
        <w:szCs w:val="16"/>
        <w:lang w:eastAsia="pt-BR"/>
      </w:rPr>
      <w:t>Avenida Fernando Machado, 108-E, Centro, Chapecó-SC, CEP 89802-112, 49 2049-3700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0"/>
        <w:sz w:val="16"/>
        <w:szCs w:val="16"/>
        <w:lang w:eastAsia="pt-BR"/>
      </w:rPr>
    </w:pPr>
    <w:r>
      <w:rPr>
        <w:rFonts w:eastAsia="Times New Roman" w:cs="Times New Roman" w:ascii="Times New Roman" w:hAnsi="Times New Roman"/>
        <w:color w:val="000000"/>
        <w:sz w:val="16"/>
        <w:szCs w:val="16"/>
        <w:lang w:eastAsia="pt-BR"/>
      </w:rPr>
      <w:t>gabinete@uffs.edu.br, www.uffs.edu.br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link w:val="Ttulo1Char"/>
    <w:qFormat/>
    <w:rsid w:val="00111da7"/>
    <w:pPr>
      <w:widowControl w:val="false"/>
      <w:outlineLvl w:val="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111da7"/>
    <w:rPr>
      <w:rFonts w:ascii="Liberation Sans" w:hAnsi="Liberation Sans" w:eastAsia="Microsoft YaHei" w:cs="Mangal"/>
      <w:color w:val="00000A"/>
      <w:sz w:val="28"/>
      <w:szCs w:val="28"/>
      <w:lang w:eastAsia="pt-BR"/>
    </w:rPr>
  </w:style>
  <w:style w:type="character" w:styleId="MapadoDocumentoChar" w:customStyle="1">
    <w:name w:val="Mapa do Documento Char"/>
    <w:basedOn w:val="DefaultParagraphFont"/>
    <w:link w:val="MapadoDocumento"/>
    <w:uiPriority w:val="99"/>
    <w:semiHidden/>
    <w:qFormat/>
    <w:rsid w:val="00111da7"/>
    <w:rPr>
      <w:rFonts w:ascii="Times New Roman" w:hAnsi="Times New Roman" w:cs="Times New Roman"/>
    </w:rPr>
  </w:style>
  <w:style w:type="character" w:styleId="WW8Num8z0" w:customStyle="1">
    <w:name w:val="WW8Num8z0"/>
    <w:qFormat/>
    <w:rsid w:val="00111da7"/>
    <w:rPr>
      <w:rFonts w:ascii="Times New Roman" w:hAnsi="Times New Roman" w:cs="Times New Roman"/>
      <w:color w:val="FF3366"/>
    </w:rPr>
  </w:style>
  <w:style w:type="character" w:styleId="WW8Num8z1" w:customStyle="1">
    <w:name w:val="WW8Num8z1"/>
    <w:qFormat/>
    <w:rsid w:val="00111da7"/>
    <w:rPr/>
  </w:style>
  <w:style w:type="character" w:styleId="WW8Num8z2" w:customStyle="1">
    <w:name w:val="WW8Num8z2"/>
    <w:qFormat/>
    <w:rsid w:val="00111da7"/>
    <w:rPr>
      <w:rFonts w:eastAsia="Times New Roman" w:cs="Times New Roman"/>
      <w:color w:val="000000"/>
    </w:rPr>
  </w:style>
  <w:style w:type="character" w:styleId="WW8Num8z3" w:customStyle="1">
    <w:name w:val="WW8Num8z3"/>
    <w:qFormat/>
    <w:rsid w:val="00111da7"/>
    <w:rPr/>
  </w:style>
  <w:style w:type="character" w:styleId="WW8Num8z4" w:customStyle="1">
    <w:name w:val="WW8Num8z4"/>
    <w:qFormat/>
    <w:rsid w:val="00111da7"/>
    <w:rPr/>
  </w:style>
  <w:style w:type="character" w:styleId="WW8Num8z5" w:customStyle="1">
    <w:name w:val="WW8Num8z5"/>
    <w:qFormat/>
    <w:rsid w:val="00111da7"/>
    <w:rPr/>
  </w:style>
  <w:style w:type="character" w:styleId="WW8Num8z6" w:customStyle="1">
    <w:name w:val="WW8Num8z6"/>
    <w:qFormat/>
    <w:rsid w:val="00111da7"/>
    <w:rPr/>
  </w:style>
  <w:style w:type="character" w:styleId="WW8Num8z7" w:customStyle="1">
    <w:name w:val="WW8Num8z7"/>
    <w:qFormat/>
    <w:rsid w:val="00111da7"/>
    <w:rPr/>
  </w:style>
  <w:style w:type="character" w:styleId="WW8Num8z8" w:customStyle="1">
    <w:name w:val="WW8Num8z8"/>
    <w:qFormat/>
    <w:rsid w:val="00111da7"/>
    <w:rPr/>
  </w:style>
  <w:style w:type="character" w:styleId="Nfase">
    <w:name w:val="Ênfase"/>
    <w:uiPriority w:val="20"/>
    <w:qFormat/>
    <w:rsid w:val="00111da7"/>
    <w:rPr>
      <w:i/>
      <w:iCs/>
    </w:rPr>
  </w:style>
  <w:style w:type="character" w:styleId="Nfaseforte" w:customStyle="1">
    <w:name w:val="Ênfase forte"/>
    <w:qFormat/>
    <w:rsid w:val="00111da7"/>
    <w:rPr>
      <w:b/>
      <w:bCs/>
    </w:rPr>
  </w:style>
  <w:style w:type="character" w:styleId="TtuloChar" w:customStyle="1">
    <w:name w:val="Título Char"/>
    <w:basedOn w:val="DefaultParagraphFont"/>
    <w:link w:val="Ttulo"/>
    <w:qFormat/>
    <w:rsid w:val="00111da7"/>
    <w:rPr>
      <w:rFonts w:ascii="Liberation Sans" w:hAnsi="Liberation Sans" w:eastAsia="Microsoft YaHei" w:cs="Mangal"/>
      <w:color w:val="00000A"/>
      <w:sz w:val="28"/>
      <w:szCs w:val="28"/>
      <w:lang w:eastAsia="pt-BR"/>
    </w:rPr>
  </w:style>
  <w:style w:type="character" w:styleId="MapadoDocumentoChar1" w:customStyle="1">
    <w:name w:val="Mapa do Documento Char1"/>
    <w:basedOn w:val="DefaultParagraphFont"/>
    <w:uiPriority w:val="99"/>
    <w:semiHidden/>
    <w:qFormat/>
    <w:rsid w:val="00111da7"/>
    <w:rPr>
      <w:rFonts w:ascii="Segoe UI" w:hAnsi="Segoe UI" w:cs="Segoe UI"/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111da7"/>
    <w:rPr>
      <w:rFonts w:ascii="Calibri" w:hAnsi="Calibri" w:eastAsia="Times New Roman" w:cs="Times New Roman"/>
      <w:color w:val="00000A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da7"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11da7"/>
    <w:rPr>
      <w:rFonts w:ascii="Tahoma" w:hAnsi="Tahoma" w:eastAsia="Times New Roman" w:cs="Tahoma"/>
      <w:color w:val="00000A"/>
      <w:sz w:val="16"/>
      <w:szCs w:val="16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11da7"/>
    <w:rPr>
      <w:rFonts w:ascii="Times New Roman" w:hAnsi="Times New Roman" w:eastAsia="Times New Roman" w:cs="Times New Roman"/>
      <w:b/>
      <w:bCs/>
      <w:color w:val="00000A"/>
      <w:sz w:val="20"/>
      <w:szCs w:val="20"/>
      <w:lang w:eastAsia="pt-BR"/>
    </w:rPr>
  </w:style>
  <w:style w:type="character" w:styleId="Hyperlink1" w:customStyle="1">
    <w:name w:val="Hyperlink1"/>
    <w:basedOn w:val="DefaultParagraphFont"/>
    <w:uiPriority w:val="99"/>
    <w:unhideWhenUsed/>
    <w:qFormat/>
    <w:rsid w:val="00111da7"/>
    <w:rPr>
      <w:color w:val="0563C1"/>
      <w:u w:val="single"/>
    </w:rPr>
  </w:style>
  <w:style w:type="character" w:styleId="HiperlinkVisitado1" w:customStyle="1">
    <w:name w:val="HiperlinkVisitado1"/>
    <w:basedOn w:val="DefaultParagraphFont"/>
    <w:uiPriority w:val="99"/>
    <w:semiHidden/>
    <w:unhideWhenUsed/>
    <w:qFormat/>
    <w:rsid w:val="00111da7"/>
    <w:rPr>
      <w:color w:val="954F72"/>
      <w:u w:val="single"/>
    </w:rPr>
  </w:style>
  <w:style w:type="character" w:styleId="MenoPendente1" w:customStyle="1">
    <w:name w:val="Menção Pendente1"/>
    <w:basedOn w:val="DefaultParagraphFont"/>
    <w:uiPriority w:val="99"/>
    <w:qFormat/>
    <w:rsid w:val="00111da7"/>
    <w:rPr>
      <w:color w:val="605E5C"/>
      <w:shd w:fill="E1DFDD" w:val="clear"/>
    </w:rPr>
  </w:style>
  <w:style w:type="character" w:styleId="Hyperlink2" w:customStyle="1">
    <w:name w:val="Hyperlink2"/>
    <w:basedOn w:val="DefaultParagraphFont"/>
    <w:qFormat/>
    <w:rsid w:val="00111da7"/>
    <w:rPr>
      <w:color w:val="0000FF"/>
      <w:u w:val="single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111da7"/>
    <w:rPr>
      <w:color w:val="605E5C"/>
      <w:shd w:fill="E1DFDD" w:val="clear"/>
    </w:rPr>
  </w:style>
  <w:style w:type="character" w:styleId="LinkdaInternet">
    <w:name w:val="Link da Internet"/>
    <w:basedOn w:val="DefaultParagraphFont"/>
    <w:uiPriority w:val="99"/>
    <w:unhideWhenUsed/>
    <w:rsid w:val="001f1f81"/>
    <w:rPr>
      <w:color w:val="0563C1" w:themeColor="hyperlink"/>
      <w:u w:val="single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rsid w:val="00111da7"/>
    <w:rPr>
      <w:color w:val="954F72" w:themeColor="followed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170d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170dc"/>
    <w:rPr/>
  </w:style>
  <w:style w:type="character" w:styleId="Internetlink" w:customStyle="1">
    <w:name w:val="Internet link"/>
    <w:basedOn w:val="DefaultParagraphFont"/>
    <w:qFormat/>
    <w:rsid w:val="00f76a9a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1"/>
    <w:rsid w:val="00111da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111da7"/>
    <w:pPr>
      <w:suppressLineNumbers/>
      <w:spacing w:lineRule="auto" w:line="240" w:before="0" w:after="0"/>
    </w:pPr>
    <w:rPr>
      <w:rFonts w:ascii="Calibri" w:hAnsi="Calibri" w:eastAsia="Times New Roman" w:cs="Mangal"/>
      <w:color w:val="00000A"/>
      <w:sz w:val="24"/>
      <w:szCs w:val="24"/>
      <w:lang w:eastAsia="pt-BR"/>
    </w:rPr>
  </w:style>
  <w:style w:type="paragraph" w:styleId="Ttulododocumento">
    <w:name w:val="Title"/>
    <w:basedOn w:val="Normal"/>
    <w:next w:val="Corpodetexto1"/>
    <w:link w:val="TtuloChar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1" w:customStyle="1">
    <w:name w:val="Corpo de texto1"/>
    <w:basedOn w:val="Normal"/>
    <w:qFormat/>
    <w:rsid w:val="00111da7"/>
    <w:pPr>
      <w:spacing w:lineRule="auto" w:line="288" w:before="0" w:after="140"/>
    </w:pPr>
    <w:rPr>
      <w:rFonts w:ascii="Calibri" w:hAnsi="Calibri" w:eastAsia="Times New Roman" w:cs="Times New Roman"/>
      <w:color w:val="00000A"/>
      <w:sz w:val="24"/>
      <w:szCs w:val="24"/>
      <w:lang w:eastAsia="pt-BR"/>
    </w:rPr>
  </w:style>
  <w:style w:type="paragraph" w:styleId="Caption">
    <w:name w:val="caption"/>
    <w:basedOn w:val="Normal"/>
    <w:qFormat/>
    <w:rsid w:val="00111da7"/>
    <w:pPr>
      <w:suppressLineNumbers/>
      <w:spacing w:lineRule="auto" w:line="240" w:before="120" w:after="120"/>
    </w:pPr>
    <w:rPr>
      <w:rFonts w:ascii="Calibri" w:hAnsi="Calibri" w:eastAsia="Times New Roman" w:cs="Mangal"/>
      <w:i/>
      <w:iCs/>
      <w:color w:val="00000A"/>
      <w:sz w:val="24"/>
      <w:szCs w:val="24"/>
      <w:lang w:eastAsia="pt-BR"/>
    </w:rPr>
  </w:style>
  <w:style w:type="paragraph" w:styleId="Ttulo11" w:customStyle="1">
    <w:name w:val="Título1"/>
    <w:basedOn w:val="Normal"/>
    <w:next w:val="Corpodetexto1"/>
    <w:qFormat/>
    <w:rsid w:val="00111da7"/>
    <w:pPr>
      <w:keepNext w:val="true"/>
      <w:spacing w:lineRule="auto" w:line="240" w:before="240" w:after="120"/>
    </w:pPr>
    <w:rPr>
      <w:rFonts w:ascii="Liberation Sans" w:hAnsi="Liberation Sans" w:eastAsia="Microsoft YaHei" w:cs="Mangal"/>
      <w:color w:val="00000A"/>
      <w:sz w:val="28"/>
      <w:szCs w:val="28"/>
      <w:lang w:eastAsia="pt-BR"/>
    </w:rPr>
  </w:style>
  <w:style w:type="paragraph" w:styleId="ListParagraph">
    <w:name w:val="List Paragraph"/>
    <w:basedOn w:val="Normal"/>
    <w:uiPriority w:val="34"/>
    <w:qFormat/>
    <w:rsid w:val="00111da7"/>
    <w:pPr>
      <w:spacing w:lineRule="auto" w:line="240" w:before="0" w:after="0"/>
      <w:ind w:left="720" w:hanging="0"/>
      <w:contextualSpacing/>
    </w:pPr>
    <w:rPr>
      <w:rFonts w:ascii="Calibri" w:hAnsi="Calibri" w:eastAsia="Times New Roman" w:cs="Times New Roman"/>
      <w:color w:val="00000A"/>
      <w:sz w:val="24"/>
      <w:szCs w:val="24"/>
      <w:lang w:eastAsia="pt-BR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111da7"/>
    <w:pPr>
      <w:spacing w:lineRule="auto" w:line="240" w:before="0" w:after="0"/>
    </w:pPr>
    <w:rPr>
      <w:rFonts w:ascii="Times New Roman" w:hAnsi="Times New Roman" w:cs="Times New Roman"/>
    </w:rPr>
  </w:style>
  <w:style w:type="paragraph" w:styleId="Normal1" w:customStyle="1">
    <w:name w:val="Normal1"/>
    <w:qFormat/>
    <w:rsid w:val="00111da7"/>
    <w:pPr>
      <w:widowControl/>
      <w:bidi w:val="0"/>
      <w:jc w:val="left"/>
    </w:pPr>
    <w:rPr>
      <w:rFonts w:ascii="Times New Roman" w:hAnsi="Times New Roman" w:eastAsia="Calibri" w:cs="Calibri"/>
      <w:color w:val="000000"/>
      <w:kern w:val="0"/>
      <w:sz w:val="24"/>
      <w:szCs w:val="24"/>
      <w:lang w:eastAsia="zh-CN" w:val="pt-BR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111da7"/>
    <w:pPr>
      <w:spacing w:lineRule="auto" w:line="240" w:before="0" w:after="0"/>
    </w:pPr>
    <w:rPr>
      <w:rFonts w:ascii="Calibri" w:hAnsi="Calibri" w:eastAsia="Times New Roman" w:cs="Times New Roman"/>
      <w:color w:val="00000A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11da7"/>
    <w:pPr>
      <w:spacing w:lineRule="auto" w:line="240" w:before="0" w:after="0"/>
    </w:pPr>
    <w:rPr>
      <w:rFonts w:ascii="Tahoma" w:hAnsi="Tahoma" w:eastAsia="Times New Roman" w:cs="Tahoma"/>
      <w:color w:val="00000A"/>
      <w:sz w:val="16"/>
      <w:szCs w:val="16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11da7"/>
    <w:pPr>
      <w:suppressAutoHyphens w:val="false"/>
    </w:pPr>
    <w:rPr>
      <w:rFonts w:ascii="Times New Roman" w:hAnsi="Times New Roman"/>
      <w:b/>
      <w:bCs/>
      <w:color w:val="auto"/>
    </w:rPr>
  </w:style>
  <w:style w:type="paragraph" w:styleId="Revision">
    <w:name w:val="Revision"/>
    <w:uiPriority w:val="99"/>
    <w:semiHidden/>
    <w:qFormat/>
    <w:rsid w:val="00111d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NormalWeb">
    <w:name w:val="Normal (Web)"/>
    <w:basedOn w:val="Normal"/>
    <w:uiPriority w:val="99"/>
    <w:unhideWhenUsed/>
    <w:qFormat/>
    <w:rsid w:val="00111d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tandard" w:customStyle="1">
    <w:name w:val="Standard"/>
    <w:qFormat/>
    <w:rsid w:val="00111da7"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pt-BR" w:val="pt-BR" w:bidi="ar-SA"/>
    </w:rPr>
  </w:style>
  <w:style w:type="paragraph" w:styleId="Western" w:customStyle="1">
    <w:name w:val="western"/>
    <w:basedOn w:val="Normal"/>
    <w:qFormat/>
    <w:rsid w:val="00111da7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170d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170dc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 w:val="false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111da7"/>
  </w:style>
  <w:style w:type="numbering" w:styleId="WW8Num8" w:customStyle="1">
    <w:name w:val="WW8Num8"/>
    <w:qFormat/>
    <w:rsid w:val="00111da7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LibreOffice/6.1.6.3$Windows_X86_64 LibreOffice_project/5896ab1714085361c45cf540f76f60673dd96a72</Application>
  <Pages>4</Pages>
  <Words>717</Words>
  <Characters>4242</Characters>
  <CharactersWithSpaces>4933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2022-05-03T16:06:00Z</dcterms:created>
  <dc:creator>Tiago Araujo</dc:creator>
  <dc:description/>
  <dc:language>pt-BR</dc:language>
  <cp:lastModifiedBy/>
  <dcterms:modified xsi:type="dcterms:W3CDTF">2022-05-05T10:27:37Z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