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14BA0" w14:textId="77777777" w:rsidR="00093CD0" w:rsidRDefault="00093CD0"/>
    <w:p w14:paraId="1BBF04CE" w14:textId="77777777" w:rsidR="00093CD0" w:rsidRDefault="00093CD0"/>
    <w:p w14:paraId="0A2817D9" w14:textId="77777777" w:rsidR="00093CD0" w:rsidRDefault="00462A8A">
      <w:pPr>
        <w:jc w:val="center"/>
      </w:pPr>
      <w:r>
        <w:rPr>
          <w:b/>
          <w:u w:val="single"/>
        </w:rPr>
        <w:t>CHAMADA PARA</w:t>
      </w:r>
    </w:p>
    <w:p w14:paraId="3F279E79" w14:textId="77777777" w:rsidR="00093CD0" w:rsidRDefault="00462A8A">
      <w:pPr>
        <w:jc w:val="center"/>
      </w:pPr>
      <w:r>
        <w:t>VI TRANSFRONTEIRAS PPGICH e VI SEMINÁRIO INTERDISCIPLINAR EM CIÊNCIAS HUMANAS UFFS</w:t>
      </w:r>
    </w:p>
    <w:p w14:paraId="6DF75C19" w14:textId="77777777" w:rsidR="00093CD0" w:rsidRDefault="00093CD0">
      <w:pPr>
        <w:jc w:val="center"/>
      </w:pPr>
    </w:p>
    <w:p w14:paraId="45952A9C" w14:textId="77777777" w:rsidR="00093CD0" w:rsidRDefault="00462A8A">
      <w:pPr>
        <w:jc w:val="center"/>
      </w:pPr>
      <w:r>
        <w:t>20, 21 e 22 de outubro de 2021</w:t>
      </w:r>
    </w:p>
    <w:p w14:paraId="06908282" w14:textId="77777777" w:rsidR="00093CD0" w:rsidRDefault="00093CD0">
      <w:pPr>
        <w:jc w:val="center"/>
      </w:pPr>
    </w:p>
    <w:p w14:paraId="70EB74EA" w14:textId="77777777" w:rsidR="00093CD0" w:rsidRDefault="00462A8A">
      <w:pPr>
        <w:jc w:val="center"/>
        <w:rPr>
          <w:b/>
        </w:rPr>
      </w:pPr>
      <w:r>
        <w:rPr>
          <w:b/>
        </w:rPr>
        <w:t>Apresentação</w:t>
      </w:r>
    </w:p>
    <w:p w14:paraId="13F11DFC" w14:textId="77777777" w:rsidR="00093CD0" w:rsidRDefault="00093CD0">
      <w:pPr>
        <w:rPr>
          <w:b/>
        </w:rPr>
      </w:pPr>
    </w:p>
    <w:p w14:paraId="24181275" w14:textId="77777777" w:rsidR="00093CD0" w:rsidRDefault="00462A8A">
      <w:pPr>
        <w:jc w:val="both"/>
      </w:pPr>
      <w:r>
        <w:rPr>
          <w:b/>
        </w:rPr>
        <w:tab/>
      </w:r>
      <w:r>
        <w:t>Os Programas de Pós-Graduação Interdisciplinar em Ciências Humanas (PPGICH) da Universidade do Estado do Amazonas (UEA) e da Universidade Federal da Fronteira Sul (UFFS) têm a honra de anunciar o VI Encontro Transfronteiras e o VI Seminário Interdisciplina</w:t>
      </w:r>
      <w:r>
        <w:t xml:space="preserve">r em Ciências Humanas com a temática “Caminhos epistêmicos e diálogos interdisciplinares” a ser realizado nos dias 20, 21 e 22 de outubro de 2021, excepcionalmente no formato on-line, via plataformas digitais, em virtude da pandemia de Coronavírus-Covid19 </w:t>
      </w:r>
      <w:r>
        <w:t>(SARS-CoV-2).</w:t>
      </w:r>
    </w:p>
    <w:p w14:paraId="4A88D809" w14:textId="77777777" w:rsidR="00093CD0" w:rsidRDefault="00462A8A">
      <w:pPr>
        <w:ind w:firstLine="720"/>
        <w:jc w:val="both"/>
      </w:pPr>
      <w:r>
        <w:t>O Transfronteiras, da Universidade do Estado do Amazonas, realizado nas cidades de Manaus e Tefé, polos do PPGICH, foi criado ainda no ano de 2016, sendo realizado por meio do laço entre os corpos discente e docente. Em um breve retrospecto h</w:t>
      </w:r>
      <w:r>
        <w:t>istórico, o evento constitui-se como um espaço acadêmico, político e cultural, aberto para debates e reflexões nas temáticas interdisciplinares e formas de saberes, propiciando voz aos mais diversos atores sociais. Em seu segundo ano em formato virtual, em</w:t>
      </w:r>
      <w:r>
        <w:t xml:space="preserve"> 2021, o Transfronteiras chega a sua sexta edição e, de forma inédita, apresenta-se em parceria com o PPGICH da Universidade Federal da Fronteira Sul (UFFS).</w:t>
      </w:r>
    </w:p>
    <w:p w14:paraId="7ED4C0AF" w14:textId="77777777" w:rsidR="00093CD0" w:rsidRDefault="00462A8A">
      <w:pPr>
        <w:ind w:firstLine="720"/>
        <w:jc w:val="both"/>
      </w:pPr>
      <w:r>
        <w:t>Por sua vez, o Seminário Interdisciplinar em Ciências Humanas, da Universidade Federal da Fronteir</w:t>
      </w:r>
      <w:r>
        <w:t>a Sul - Campus Erechim, surge em 2015, de forma paralela à criação do Programa de Pós-Graduação em Ciências Humanas. De caráter anual, o evento tem por objetivo reunir e fomentar discussões, ideias e debates entre docentes e discentes acerca das mais diver</w:t>
      </w:r>
      <w:r>
        <w:t xml:space="preserve">sas temáticas que compõem o campo das Ciências Humanas. Primando pela pesquisa a partir da proposta e postura interdisciplinar, tem o intuito de construir um conhecimento globalizante </w:t>
      </w:r>
      <w:proofErr w:type="gramStart"/>
      <w:r>
        <w:t>e  romper</w:t>
      </w:r>
      <w:proofErr w:type="gramEnd"/>
      <w:r>
        <w:t xml:space="preserve"> com os limites rígidos das disciplinas.</w:t>
      </w:r>
    </w:p>
    <w:p w14:paraId="42F0FD99" w14:textId="77777777" w:rsidR="00093CD0" w:rsidRDefault="00462A8A">
      <w:pPr>
        <w:ind w:firstLine="720"/>
        <w:jc w:val="both"/>
      </w:pPr>
      <w:r>
        <w:t xml:space="preserve"> A realização de um ev</w:t>
      </w:r>
      <w:r>
        <w:t xml:space="preserve">ento em conjunto surge do contato e troca de ideias entre discentes, docentes e coordenações dos dois Programas de Pós-Graduação. A similaridade entre as perspectivas dos dois programas, pautados pela primazia da interdisciplinaridade em suas relações com </w:t>
      </w:r>
      <w:r>
        <w:t>o conhecimento, tornou possível a realização do presente evento, que tem por objetivo aprofundar, aprimorar e enriquecer esse vasto campo de saberes, rompendo não somente com as fronteiras disciplinares, mas também com as geográficas, ao conectar Norte e S</w:t>
      </w:r>
      <w:r>
        <w:t>ul do Brasil em prol de uma nova relação nas Ciências Humanas.</w:t>
      </w:r>
    </w:p>
    <w:p w14:paraId="323DB285" w14:textId="77777777" w:rsidR="00093CD0" w:rsidRDefault="00462A8A">
      <w:pPr>
        <w:ind w:firstLine="720"/>
        <w:jc w:val="both"/>
      </w:pPr>
      <w:r>
        <w:t xml:space="preserve">Esta nova relação já vinha sendo tecida através do Projeto </w:t>
      </w:r>
      <w:proofErr w:type="spellStart"/>
      <w:r>
        <w:t>InterSaberes</w:t>
      </w:r>
      <w:proofErr w:type="spellEnd"/>
      <w:r>
        <w:t>, estabelecido entre os discentes de cinco instituições de Ensino Superior dos estados do Amazonas, Rio Grande do Sul e Sa</w:t>
      </w:r>
      <w:r>
        <w:t xml:space="preserve">nta Catarina. O Projeto </w:t>
      </w:r>
      <w:proofErr w:type="spellStart"/>
      <w:r>
        <w:t>InterSaberes</w:t>
      </w:r>
      <w:proofErr w:type="spellEnd"/>
      <w:r>
        <w:t xml:space="preserve"> vem sendo construído coletivamente, por meio de estudantes do PPGICH da UEA, da UFFS, da UFPEL, da UPF e da </w:t>
      </w:r>
      <w:proofErr w:type="spellStart"/>
      <w:r>
        <w:t>Unochapecó</w:t>
      </w:r>
      <w:proofErr w:type="spellEnd"/>
      <w:r>
        <w:t>. Este projeto se justifica pela necessidade de desenvolvermos processos de compartilhamento de saber</w:t>
      </w:r>
      <w:r>
        <w:t xml:space="preserve">es e de experiências entre estudantes da Pós-Graduação, espaço que, por vezes, é individualizado, competitivo e </w:t>
      </w:r>
      <w:r>
        <w:lastRenderedPageBreak/>
        <w:t>visa a produção massiva de produtos acadêmicos. Acredita-se na possibilidade de fazer pesquisa de forma que os estudantes/pesquisadores sejam af</w:t>
      </w:r>
      <w:r>
        <w:t xml:space="preserve">etados enquanto sujeitos sociais. </w:t>
      </w:r>
    </w:p>
    <w:p w14:paraId="03F66D4A" w14:textId="77777777" w:rsidR="00093CD0" w:rsidRDefault="00462A8A">
      <w:pPr>
        <w:ind w:firstLine="720"/>
        <w:jc w:val="both"/>
        <w:rPr>
          <w:b/>
        </w:rPr>
      </w:pPr>
      <w:r>
        <w:t xml:space="preserve">Em 2021, como tema desta proposta em conjunto, têm-se os “Caminhos epistêmicos e diálogos interdisciplinares”, os quais trazem a perspectiva da interdisciplinaridade das pesquisas em ambos os Programas. A epistemologia é </w:t>
      </w:r>
      <w:r>
        <w:t>uma estrada com vários caminhos e pontes, podendo ser crítica, cultural, linguística, arqueológica, dialética e educacional, construindo a possibilidade de diálogos interdisciplinares. E é nesse sentido que o evento nasce de um encontro profícuo entre os P</w:t>
      </w:r>
      <w:r>
        <w:t xml:space="preserve">rogramas de Pós-Graduação, que, juntos, compreendem que a pesquisa científica está para além dos muros da disciplinaridade, rompendo com tais barreiras e abrangendo do </w:t>
      </w:r>
      <w:proofErr w:type="spellStart"/>
      <w:r>
        <w:t>inter</w:t>
      </w:r>
      <w:proofErr w:type="spellEnd"/>
      <w:r>
        <w:t xml:space="preserve"> ao transdisciplinar. Para tal, tem-se como princípios norteadores que a pesquisa n</w:t>
      </w:r>
      <w:r>
        <w:t>ão possui somente um caminho e que em seu trajeto surgem várias direções a percorrer. Indo além, o tema dialoga com a relação entre universidade e sociedade, inserindo dentro destes caminhos epistêmicos e diálogos interdisciplinares a voz de atores sociais</w:t>
      </w:r>
      <w:r>
        <w:t xml:space="preserve"> que se encontram para além dos muros da universidade. A costura que rege o tema encontra-se no próprio fazer pesquisa e no encontro de vozes, culturas e saberes que um evento em conjunto propicia.</w:t>
      </w:r>
      <w:r>
        <w:rPr>
          <w:b/>
        </w:rPr>
        <w:t xml:space="preserve"> </w:t>
      </w:r>
    </w:p>
    <w:p w14:paraId="1FCB629D" w14:textId="77777777" w:rsidR="00093CD0" w:rsidRDefault="00093CD0">
      <w:pPr>
        <w:ind w:firstLine="720"/>
        <w:jc w:val="both"/>
        <w:rPr>
          <w:b/>
        </w:rPr>
      </w:pPr>
    </w:p>
    <w:p w14:paraId="5892D363" w14:textId="77777777" w:rsidR="00093CD0" w:rsidRDefault="00093CD0">
      <w:pPr>
        <w:ind w:firstLine="720"/>
        <w:jc w:val="both"/>
        <w:rPr>
          <w:b/>
        </w:rPr>
      </w:pPr>
    </w:p>
    <w:p w14:paraId="13C45934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 xml:space="preserve">CAPÍTULO I: DISPOSIÇÕES GERAIS </w:t>
      </w:r>
    </w:p>
    <w:p w14:paraId="6E9EEA5E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</w:rPr>
      </w:pPr>
    </w:p>
    <w:p w14:paraId="6192071E" w14:textId="77777777" w:rsidR="00093CD0" w:rsidRDefault="00462A8A">
      <w:pPr>
        <w:jc w:val="both"/>
      </w:pPr>
      <w:r>
        <w:t>Art. 1º. O VI Trans</w:t>
      </w:r>
      <w:r>
        <w:t>fronteiras, evento anual organizado pelo Programa de Pós-Graduação Interdisciplinar em Ciências Humanas (PPGICH) da Universidade do Estado do Amazonas (UEA), será realizado de forma inédita em parceria com o VI Seminário Interdisciplinar em Ciências Humana</w:t>
      </w:r>
      <w:r>
        <w:t xml:space="preserve">s da Universidade Federal da Fronteira Sul (UFFS), nos dias 20, 21 e 22 de outubro de 2021, em formato remoto, com a temática </w:t>
      </w:r>
      <w:r>
        <w:rPr>
          <w:i/>
        </w:rPr>
        <w:t>“Caminhos epistêmicos e diálogos interdisciplinares”</w:t>
      </w:r>
      <w:r>
        <w:t>. A Comissão, através desta Chamada, faz saber que estarão abertas a partir do</w:t>
      </w:r>
      <w:r>
        <w:t xml:space="preserve"> dia 06 de setembro de 2021 as inscrições para submissão dos trabalhos em duas modalidades: </w:t>
      </w:r>
      <w:r>
        <w:rPr>
          <w:b/>
        </w:rPr>
        <w:t>resumos expandidos</w:t>
      </w:r>
      <w:r>
        <w:t xml:space="preserve"> ou </w:t>
      </w:r>
      <w:r>
        <w:rPr>
          <w:b/>
        </w:rPr>
        <w:t>cartas pedagógicas</w:t>
      </w:r>
      <w:r>
        <w:t>, os quais comporão os Anais do Evento.</w:t>
      </w:r>
    </w:p>
    <w:p w14:paraId="3A27E430" w14:textId="77777777" w:rsidR="00093CD0" w:rsidRDefault="00462A8A">
      <w:pPr>
        <w:jc w:val="both"/>
        <w:rPr>
          <w:highlight w:val="cyan"/>
        </w:rPr>
      </w:pPr>
      <w:r>
        <w:t xml:space="preserve"> </w:t>
      </w:r>
    </w:p>
    <w:p w14:paraId="2769DA8F" w14:textId="77777777" w:rsidR="00093CD0" w:rsidRDefault="00462A8A">
      <w:pPr>
        <w:jc w:val="both"/>
        <w:rPr>
          <w:color w:val="000000"/>
        </w:rPr>
      </w:pPr>
      <w:r>
        <w:rPr>
          <w:color w:val="000000"/>
        </w:rPr>
        <w:t xml:space="preserve">§ 1. Estarão possibilitadas as inscrições dos trabalhos científicos que versem sobre temas contemplados na grande área das </w:t>
      </w:r>
      <w:r>
        <w:t>H</w:t>
      </w:r>
      <w:r>
        <w:rPr>
          <w:color w:val="000000"/>
        </w:rPr>
        <w:t>umanidades, realizados por discentes de graduação, pós-graduação, além de professores mestres e/ou doutores.</w:t>
      </w:r>
    </w:p>
    <w:p w14:paraId="22F2609D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7713782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§ </w:t>
      </w:r>
      <w:r>
        <w:t>2</w:t>
      </w:r>
      <w:r>
        <w:rPr>
          <w:color w:val="000000"/>
        </w:rPr>
        <w:t>. Serão considerad</w:t>
      </w:r>
      <w:r>
        <w:t>o</w:t>
      </w:r>
      <w:r>
        <w:rPr>
          <w:color w:val="000000"/>
        </w:rPr>
        <w:t xml:space="preserve">s </w:t>
      </w:r>
      <w:r>
        <w:t>o</w:t>
      </w:r>
      <w:r>
        <w:rPr>
          <w:color w:val="000000"/>
        </w:rPr>
        <w:t xml:space="preserve">s seguintes </w:t>
      </w:r>
      <w:r>
        <w:rPr>
          <w:b/>
          <w:color w:val="000000"/>
        </w:rPr>
        <w:t>Grupos de Trabalho (</w:t>
      </w:r>
      <w:proofErr w:type="spellStart"/>
      <w:r>
        <w:rPr>
          <w:b/>
          <w:color w:val="000000"/>
        </w:rPr>
        <w:t>GTs</w:t>
      </w:r>
      <w:proofErr w:type="spellEnd"/>
      <w:r>
        <w:rPr>
          <w:b/>
          <w:color w:val="000000"/>
        </w:rPr>
        <w:t>)</w:t>
      </w:r>
      <w:r>
        <w:rPr>
          <w:color w:val="000000"/>
          <w:vertAlign w:val="superscript"/>
        </w:rPr>
        <w:footnoteReference w:id="1"/>
      </w:r>
      <w:r>
        <w:rPr>
          <w:color w:val="000000"/>
        </w:rPr>
        <w:t xml:space="preserve">: </w:t>
      </w:r>
    </w:p>
    <w:p w14:paraId="5D6B5336" w14:textId="77777777" w:rsidR="00093CD0" w:rsidRDefault="00462A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GT1</w:t>
      </w:r>
      <w:r>
        <w:rPr>
          <w:color w:val="000000"/>
        </w:rPr>
        <w:t>: Patrimônio, Imaginários Sociais e Turismo</w:t>
      </w:r>
    </w:p>
    <w:p w14:paraId="7964286A" w14:textId="77777777" w:rsidR="00093CD0" w:rsidRDefault="00462A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GT2</w:t>
      </w:r>
      <w:r>
        <w:rPr>
          <w:color w:val="000000"/>
        </w:rPr>
        <w:t>: Meio Ambiente, Sustentabilidade e Territorialidades</w:t>
      </w:r>
    </w:p>
    <w:p w14:paraId="126F56A2" w14:textId="77777777" w:rsidR="00093CD0" w:rsidRDefault="00462A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GT3</w:t>
      </w:r>
      <w:r>
        <w:rPr>
          <w:color w:val="000000"/>
        </w:rPr>
        <w:t>: Processos migratórios e representações sociais</w:t>
      </w:r>
    </w:p>
    <w:p w14:paraId="545B3C86" w14:textId="77777777" w:rsidR="00093CD0" w:rsidRDefault="00462A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GT4</w:t>
      </w:r>
      <w:r>
        <w:rPr>
          <w:color w:val="000000"/>
        </w:rPr>
        <w:t>: Identidade, Linguagem, Artes e Cultura</w:t>
      </w:r>
    </w:p>
    <w:p w14:paraId="4B2DB8F2" w14:textId="77777777" w:rsidR="00093CD0" w:rsidRDefault="00462A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GT5</w:t>
      </w:r>
      <w:r>
        <w:rPr>
          <w:color w:val="000000"/>
        </w:rPr>
        <w:t xml:space="preserve">: Educação, Práticas Pedagógicas, tecnologias e </w:t>
      </w:r>
      <w:r>
        <w:t xml:space="preserve">perspectiva </w:t>
      </w:r>
      <w:proofErr w:type="spellStart"/>
      <w:r>
        <w:t>decolonial</w:t>
      </w:r>
      <w:proofErr w:type="spellEnd"/>
      <w:r>
        <w:t>;</w:t>
      </w:r>
    </w:p>
    <w:p w14:paraId="341CF4B5" w14:textId="77777777" w:rsidR="00093CD0" w:rsidRDefault="00462A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GT6</w:t>
      </w:r>
      <w:r>
        <w:rPr>
          <w:color w:val="000000"/>
        </w:rPr>
        <w:t>: A Importância das Ciências Humanas para a vida</w:t>
      </w:r>
    </w:p>
    <w:p w14:paraId="55E48098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</w:p>
    <w:p w14:paraId="3A2633F1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</w:p>
    <w:p w14:paraId="66A36D87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CAPÍTULO II</w:t>
      </w:r>
      <w:r>
        <w:rPr>
          <w:b/>
          <w:color w:val="000000"/>
        </w:rPr>
        <w:br/>
        <w:t xml:space="preserve">DAS SUBMISSÕES E INSCRIÇÕES </w:t>
      </w:r>
    </w:p>
    <w:p w14:paraId="26ADD11A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753B8BFD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Art.2º. As inscrições para </w:t>
      </w:r>
      <w:r>
        <w:rPr>
          <w:b/>
        </w:rPr>
        <w:t>ouvintes</w:t>
      </w:r>
      <w:r>
        <w:t xml:space="preserve"> serão realizadas no período de 06 de setembro a 08 de outubro de 2021, com certificação a partir de 75%, ou 15 horas, de presença nas atividades do evento, as quais totalizam 20 horas. As inscrições serão gratuitas e oco</w:t>
      </w:r>
      <w:r>
        <w:t xml:space="preserve">rrerão através do Google </w:t>
      </w:r>
      <w:proofErr w:type="spellStart"/>
      <w:r>
        <w:t>Forms</w:t>
      </w:r>
      <w:proofErr w:type="spellEnd"/>
      <w:r>
        <w:t>:</w:t>
      </w:r>
      <w:hyperlink r:id="rId8">
        <w:r>
          <w:rPr>
            <w:color w:val="1155CC"/>
            <w:u w:val="single"/>
          </w:rPr>
          <w:t xml:space="preserve"> https://forms.gle/FWp4geE8Dxvqqc5T6</w:t>
        </w:r>
      </w:hyperlink>
      <w:r>
        <w:t>.</w:t>
      </w:r>
    </w:p>
    <w:p w14:paraId="087655EF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3ECB7064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§1.</w:t>
      </w:r>
      <w:r>
        <w:rPr>
          <w:color w:val="000000"/>
        </w:rPr>
        <w:t xml:space="preserve"> A</w:t>
      </w:r>
      <w:r>
        <w:t xml:space="preserve"> submissão de trabalhos terá</w:t>
      </w:r>
      <w:r>
        <w:rPr>
          <w:color w:val="000000"/>
        </w:rPr>
        <w:t xml:space="preserve"> início em</w:t>
      </w:r>
      <w:r>
        <w:t xml:space="preserve"> 06 de setembro</w:t>
      </w:r>
      <w:r>
        <w:rPr>
          <w:color w:val="000000"/>
        </w:rPr>
        <w:t xml:space="preserve">, sendo o prazo máximo para envio o dia </w:t>
      </w:r>
      <w:r>
        <w:t>20 de setembro de 2021</w:t>
      </w:r>
      <w:r>
        <w:t xml:space="preserve"> e deverá ser realizada no momento da inscrição por meio do Google </w:t>
      </w:r>
      <w:proofErr w:type="spellStart"/>
      <w:r>
        <w:t>Forms</w:t>
      </w:r>
      <w:proofErr w:type="spellEnd"/>
      <w:r>
        <w:t xml:space="preserve">: </w:t>
      </w:r>
      <w:hyperlink r:id="rId9">
        <w:r>
          <w:rPr>
            <w:color w:val="1155CC"/>
            <w:u w:val="single"/>
          </w:rPr>
          <w:t>https://forms.gle/vYrXrQpZdDbtaSR6A</w:t>
        </w:r>
      </w:hyperlink>
      <w:r>
        <w:t xml:space="preserve">. Assim como para ouvintes, a </w:t>
      </w:r>
      <w:r>
        <w:t>inscrição e submissão dos comunicadores será gratuita.</w:t>
      </w:r>
    </w:p>
    <w:p w14:paraId="1DA37982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23792727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§2. O evento assegura a publicação dos </w:t>
      </w:r>
      <w:r>
        <w:rPr>
          <w:b/>
          <w:color w:val="000000"/>
        </w:rPr>
        <w:t>resumos expandidos</w:t>
      </w:r>
      <w:r>
        <w:rPr>
          <w:color w:val="000000"/>
        </w:rPr>
        <w:t xml:space="preserve"> e </w:t>
      </w:r>
      <w:r>
        <w:rPr>
          <w:b/>
        </w:rPr>
        <w:t>cartas pedagógicas</w:t>
      </w:r>
      <w:r>
        <w:rPr>
          <w:color w:val="000000"/>
        </w:rPr>
        <w:t xml:space="preserve"> nos </w:t>
      </w:r>
      <w:r>
        <w:t>A</w:t>
      </w:r>
      <w:r>
        <w:rPr>
          <w:color w:val="000000"/>
        </w:rPr>
        <w:t>nais com ISS</w:t>
      </w:r>
      <w:r>
        <w:t>N. Após a finalização do evento, será aberta a submissão de artigos completos e cartas pedagógicas a ser</w:t>
      </w:r>
      <w:r>
        <w:t>em avaliadas por banca que selecionará as pesquisas que comporão o livro (</w:t>
      </w:r>
      <w:r>
        <w:rPr>
          <w:i/>
        </w:rPr>
        <w:t>e-book</w:t>
      </w:r>
      <w:r>
        <w:t>). A apresentação de comunicação no GT será critério para a submissão de trabalhos completos.</w:t>
      </w:r>
    </w:p>
    <w:p w14:paraId="79DFBC1C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1740802D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§3. Será facultado, no tempo estabelecido nes</w:t>
      </w:r>
      <w:r>
        <w:t>t</w:t>
      </w:r>
      <w:r>
        <w:rPr>
          <w:color w:val="000000"/>
        </w:rPr>
        <w:t>e edital, o envio d</w:t>
      </w:r>
      <w:r>
        <w:t>e</w:t>
      </w:r>
      <w:r>
        <w:rPr>
          <w:color w:val="000000"/>
        </w:rPr>
        <w:t xml:space="preserve"> </w:t>
      </w:r>
      <w:r>
        <w:rPr>
          <w:i/>
          <w:color w:val="000000"/>
        </w:rPr>
        <w:t xml:space="preserve">Podcast </w:t>
      </w:r>
      <w:r>
        <w:rPr>
          <w:color w:val="000000"/>
        </w:rPr>
        <w:t xml:space="preserve">com a apresentação, para ser disponibilizado de forma prévia como forma de </w:t>
      </w:r>
      <w:r>
        <w:t>sanar possíveis</w:t>
      </w:r>
      <w:r>
        <w:rPr>
          <w:color w:val="000000"/>
        </w:rPr>
        <w:t xml:space="preserve"> problemáticas com a internet</w:t>
      </w:r>
      <w:r>
        <w:t xml:space="preserve"> em relação à apresentação</w:t>
      </w:r>
      <w:r>
        <w:rPr>
          <w:color w:val="000000"/>
        </w:rPr>
        <w:t xml:space="preserve"> da comunicação </w:t>
      </w:r>
      <w:proofErr w:type="gramStart"/>
      <w:r>
        <w:rPr>
          <w:color w:val="000000"/>
        </w:rPr>
        <w:t xml:space="preserve">e </w:t>
      </w:r>
      <w:r>
        <w:t>,</w:t>
      </w:r>
      <w:proofErr w:type="gramEnd"/>
      <w:r>
        <w:t xml:space="preserve"> assim, </w:t>
      </w:r>
      <w:r>
        <w:rPr>
          <w:color w:val="000000"/>
        </w:rPr>
        <w:t>não trazer prejuízos ao comunicador</w:t>
      </w:r>
      <w:r>
        <w:t>.</w:t>
      </w:r>
      <w:r>
        <w:rPr>
          <w:color w:val="000000"/>
        </w:rPr>
        <w:t xml:space="preserve"> </w:t>
      </w:r>
      <w:r>
        <w:t>O</w:t>
      </w:r>
      <w:r>
        <w:rPr>
          <w:color w:val="000000"/>
        </w:rPr>
        <w:t xml:space="preserve"> não envio do Podcast é de inteira responsabil</w:t>
      </w:r>
      <w:r>
        <w:rPr>
          <w:color w:val="000000"/>
        </w:rPr>
        <w:t>idade do autor que assumirá com os ônus caso não consiga realizar a comunic</w:t>
      </w:r>
      <w:r>
        <w:t>ação de forma expositiva no dia agendado pelo evento</w:t>
      </w:r>
      <w:r>
        <w:rPr>
          <w:color w:val="000000"/>
        </w:rPr>
        <w:t xml:space="preserve">. Caso o autor submeta o </w:t>
      </w:r>
      <w:r>
        <w:rPr>
          <w:i/>
        </w:rPr>
        <w:t>Podcast</w:t>
      </w:r>
      <w:r>
        <w:t xml:space="preserve"> e, por </w:t>
      </w:r>
      <w:proofErr w:type="gramStart"/>
      <w:r>
        <w:t>quaisquer problema</w:t>
      </w:r>
      <w:proofErr w:type="gramEnd"/>
      <w:r>
        <w:t>, não consiga apresentar a comunicação na data estabelecida no cronogra</w:t>
      </w:r>
      <w:r>
        <w:t>ma, ainda poderá submeter o trabalho completo à publicação do livro (e-book).</w:t>
      </w:r>
    </w:p>
    <w:p w14:paraId="2081F785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3501737F" w14:textId="77777777" w:rsidR="00093CD0" w:rsidRDefault="00462A8A">
      <w:pPr>
        <w:jc w:val="both"/>
        <w:rPr>
          <w:rFonts w:ascii="Roboto" w:eastAsia="Roboto" w:hAnsi="Roboto" w:cs="Roboto"/>
          <w:color w:val="5F6368"/>
          <w:highlight w:val="white"/>
        </w:rPr>
      </w:pPr>
      <w:r>
        <w:t xml:space="preserve">§4. Quaisquer dúvidas entrar em contato no e-mail: </w:t>
      </w:r>
      <w:hyperlink r:id="rId10">
        <w:r>
          <w:rPr>
            <w:color w:val="0563C1"/>
            <w:highlight w:val="white"/>
            <w:u w:val="single"/>
          </w:rPr>
          <w:t>vitransinterdisciplinar@gmail.com</w:t>
        </w:r>
      </w:hyperlink>
    </w:p>
    <w:p w14:paraId="13B8A23C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both"/>
        <w:rPr>
          <w:highlight w:val="yellow"/>
        </w:rPr>
      </w:pPr>
    </w:p>
    <w:p w14:paraId="2D349C22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Art. </w:t>
      </w:r>
      <w:r>
        <w:t>4</w:t>
      </w:r>
      <w:r>
        <w:rPr>
          <w:color w:val="000000"/>
        </w:rPr>
        <w:t xml:space="preserve">º. </w:t>
      </w:r>
      <w:r>
        <w:t>Será</w:t>
      </w:r>
      <w:r>
        <w:rPr>
          <w:color w:val="000000"/>
        </w:rPr>
        <w:t xml:space="preserve"> enviada uma confirmação de recebimento do trabalho, via correio eletrônico (e-mail). Caso não o receba </w:t>
      </w:r>
      <w:r>
        <w:t xml:space="preserve">em um </w:t>
      </w:r>
      <w:r>
        <w:rPr>
          <w:color w:val="000000"/>
        </w:rPr>
        <w:t>prazo de 7 (sete) dias, entre em contato com a comissão científica, pelo e-mail supracitado aci</w:t>
      </w:r>
      <w:r>
        <w:t>ma</w:t>
      </w:r>
      <w:r>
        <w:rPr>
          <w:color w:val="000000"/>
        </w:rPr>
        <w:t>.</w:t>
      </w:r>
    </w:p>
    <w:p w14:paraId="56569101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5205A63C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Art. </w:t>
      </w:r>
      <w:r>
        <w:t>5</w:t>
      </w:r>
      <w:r>
        <w:rPr>
          <w:color w:val="000000"/>
        </w:rPr>
        <w:t xml:space="preserve">º. Somente serão aceitas inscrições que </w:t>
      </w:r>
      <w:r>
        <w:rPr>
          <w:color w:val="000000"/>
        </w:rPr>
        <w:t>atendam aos padrões adotados nest</w:t>
      </w:r>
      <w:r>
        <w:t>a Chamada.</w:t>
      </w:r>
    </w:p>
    <w:p w14:paraId="3DC72197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1B6076DF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Art. </w:t>
      </w:r>
      <w:r>
        <w:t>6</w:t>
      </w:r>
      <w:r>
        <w:rPr>
          <w:color w:val="000000"/>
        </w:rPr>
        <w:t>º. Os trabalhos enviados serão analisados pela Comissão Avaliadora.</w:t>
      </w:r>
    </w:p>
    <w:p w14:paraId="5EBD1AC2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17B864D6" w14:textId="77777777" w:rsidR="00093CD0" w:rsidRDefault="00462A8A">
      <w:pPr>
        <w:spacing w:after="280"/>
        <w:jc w:val="both"/>
      </w:pPr>
      <w:r>
        <w:t>Art. 7º. O resultado da avaliação será ́ divulgado nos e-mails dos inscritos.</w:t>
      </w:r>
    </w:p>
    <w:p w14:paraId="18012FD9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009563F7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7E289CD2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CAPÍTULO III</w:t>
      </w:r>
      <w:r>
        <w:rPr>
          <w:b/>
          <w:color w:val="000000"/>
        </w:rPr>
        <w:br/>
        <w:t xml:space="preserve">DAS APRESENTAÇÕES </w:t>
      </w:r>
    </w:p>
    <w:p w14:paraId="771516ED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7F1D8A64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Art. </w:t>
      </w:r>
      <w:r>
        <w:t>8</w:t>
      </w:r>
      <w:r>
        <w:rPr>
          <w:color w:val="000000"/>
        </w:rPr>
        <w:t>º. O autor do trabalho ap</w:t>
      </w:r>
      <w:r>
        <w:t>rovado terá</w:t>
      </w:r>
      <w:r>
        <w:rPr>
          <w:color w:val="000000"/>
        </w:rPr>
        <w:t xml:space="preserve"> o tempo de 10 (dez) minutos para apresentação, e mais 5 (cinco) minutos para responder a dúvidas e/ou questionamentos dos presentes. Será concedido certificado aos </w:t>
      </w:r>
      <w:r>
        <w:t>comunicadores</w:t>
      </w:r>
      <w:r>
        <w:rPr>
          <w:color w:val="000000"/>
        </w:rPr>
        <w:t xml:space="preserve">. </w:t>
      </w:r>
    </w:p>
    <w:p w14:paraId="2B5307C1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2B5D4078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lastRenderedPageBreak/>
        <w:t xml:space="preserve">Art. </w:t>
      </w:r>
      <w:r>
        <w:t>9</w:t>
      </w:r>
      <w:r>
        <w:rPr>
          <w:color w:val="000000"/>
        </w:rPr>
        <w:t>º. Os autores dos trabalhos deve</w:t>
      </w:r>
      <w:r>
        <w:rPr>
          <w:color w:val="000000"/>
        </w:rPr>
        <w:t>rão estar atentos ao dia e horário d</w:t>
      </w:r>
      <w:r>
        <w:t>e sua apresentação. O</w:t>
      </w:r>
      <w:r>
        <w:rPr>
          <w:color w:val="000000"/>
        </w:rPr>
        <w:t xml:space="preserve"> link de acesso </w:t>
      </w:r>
      <w:r>
        <w:t>à</w:t>
      </w:r>
      <w:r>
        <w:rPr>
          <w:color w:val="000000"/>
        </w:rPr>
        <w:t xml:space="preserve"> sala do Meet </w:t>
      </w:r>
      <w:r>
        <w:t>será encaminhado aos e-mails correspondentes.</w:t>
      </w:r>
    </w:p>
    <w:p w14:paraId="337F0EC4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2C664082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Parágrafo</w:t>
      </w:r>
      <w:r>
        <w:rPr>
          <w:color w:val="000000"/>
        </w:rPr>
        <w:t xml:space="preserve"> Único. A ordem de apresentação por GT será divulgad</w:t>
      </w:r>
      <w:r>
        <w:t>a</w:t>
      </w:r>
      <w:r>
        <w:rPr>
          <w:color w:val="000000"/>
        </w:rPr>
        <w:t xml:space="preserve"> no dia </w:t>
      </w:r>
      <w:r>
        <w:rPr>
          <w:b/>
          <w:color w:val="000000"/>
        </w:rPr>
        <w:t>18/10/2021</w:t>
      </w:r>
      <w:r>
        <w:rPr>
          <w:color w:val="000000"/>
        </w:rPr>
        <w:t xml:space="preserve"> n</w:t>
      </w:r>
      <w:r>
        <w:t xml:space="preserve">as redes sociais e </w:t>
      </w:r>
      <w:r>
        <w:rPr>
          <w:color w:val="000000"/>
        </w:rPr>
        <w:t>site do evento</w:t>
      </w:r>
      <w:r>
        <w:t xml:space="preserve">: </w:t>
      </w:r>
      <w:hyperlink r:id="rId11">
        <w:r>
          <w:rPr>
            <w:color w:val="1155CC"/>
            <w:u w:val="single"/>
          </w:rPr>
          <w:t>https://linktr.ee/transfronteiras</w:t>
        </w:r>
      </w:hyperlink>
      <w:r>
        <w:t>.</w:t>
      </w:r>
    </w:p>
    <w:p w14:paraId="69C583C1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595C7CB8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Art. 1</w:t>
      </w:r>
      <w:r>
        <w:t>0</w:t>
      </w:r>
      <w:r>
        <w:rPr>
          <w:color w:val="000000"/>
        </w:rPr>
        <w:t>º. As apresentações serão organizadas em salas virtuais, nos dias 20 e 21 de outubro sempre a partir das 19h, horário de Brasília</w:t>
      </w:r>
      <w:r>
        <w:t xml:space="preserve">. </w:t>
      </w:r>
    </w:p>
    <w:p w14:paraId="4C29977A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72A50E17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Art. 1</w:t>
      </w:r>
      <w:r>
        <w:t>1</w:t>
      </w:r>
      <w:r>
        <w:rPr>
          <w:color w:val="000000"/>
        </w:rPr>
        <w:t xml:space="preserve">º. Necessitando de algum outro equipamento, o apresentador deverá entrar em contato com a Comissão </w:t>
      </w:r>
      <w:r>
        <w:t>Científica, atra</w:t>
      </w:r>
      <w:r>
        <w:t xml:space="preserve">vés do e-mail </w:t>
      </w:r>
      <w:hyperlink r:id="rId12">
        <w:r>
          <w:rPr>
            <w:color w:val="0563C1"/>
            <w:highlight w:val="white"/>
            <w:u w:val="single"/>
          </w:rPr>
          <w:t>vitransinterdisciplinar@gmail.com</w:t>
        </w:r>
      </w:hyperlink>
      <w:r>
        <w:t>,</w:t>
      </w:r>
      <w:r>
        <w:rPr>
          <w:color w:val="000000"/>
        </w:rPr>
        <w:t xml:space="preserve"> para que possa ser providenciado, se possível</w:t>
      </w:r>
      <w:r>
        <w:t xml:space="preserve">, por exemplo, </w:t>
      </w:r>
      <w:r>
        <w:rPr>
          <w:color w:val="000000"/>
        </w:rPr>
        <w:t xml:space="preserve">que um membro interno da comissão </w:t>
      </w:r>
      <w:r>
        <w:t xml:space="preserve">apresente </w:t>
      </w:r>
      <w:r>
        <w:rPr>
          <w:color w:val="000000"/>
        </w:rPr>
        <w:t xml:space="preserve">os slides. </w:t>
      </w:r>
    </w:p>
    <w:p w14:paraId="411A8257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3107125B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Art. 1</w:t>
      </w:r>
      <w:r>
        <w:t>2</w:t>
      </w:r>
      <w:r>
        <w:rPr>
          <w:color w:val="000000"/>
        </w:rPr>
        <w:t xml:space="preserve">º. Os </w:t>
      </w:r>
      <w:r>
        <w:t>comunicadores</w:t>
      </w:r>
      <w:r>
        <w:rPr>
          <w:color w:val="000000"/>
        </w:rPr>
        <w:t xml:space="preserve"> devem entrar na sala </w:t>
      </w:r>
      <w:r>
        <w:t>15</w:t>
      </w:r>
      <w:r>
        <w:t xml:space="preserve"> min </w:t>
      </w:r>
      <w:r>
        <w:rPr>
          <w:color w:val="000000"/>
        </w:rPr>
        <w:t>antes do início d</w:t>
      </w:r>
      <w:r>
        <w:t>as sessões do GT</w:t>
      </w:r>
      <w:r>
        <w:rPr>
          <w:color w:val="000000"/>
        </w:rPr>
        <w:t xml:space="preserve"> para que não haja eventos inconvenientes</w:t>
      </w:r>
      <w:r>
        <w:t xml:space="preserve"> e sejam realizados os devidos testes de áudio, vídeo e da apresentação</w:t>
      </w:r>
      <w:r>
        <w:rPr>
          <w:color w:val="000000"/>
        </w:rPr>
        <w:t>. Não estando presente por motivos adversos (como sinal de internet),</w:t>
      </w:r>
      <w:r>
        <w:rPr>
          <w:color w:val="000000"/>
        </w:rPr>
        <w:t xml:space="preserve"> o comunicador ficará no final da </w:t>
      </w:r>
      <w:r>
        <w:t>programação</w:t>
      </w:r>
      <w:r>
        <w:rPr>
          <w:color w:val="000000"/>
        </w:rPr>
        <w:t>, podendo apresentar se estiver presente e em condições técnica</w:t>
      </w:r>
      <w:r>
        <w:t>s suficientes</w:t>
      </w:r>
      <w:r>
        <w:rPr>
          <w:color w:val="000000"/>
        </w:rPr>
        <w:t>.</w:t>
      </w:r>
    </w:p>
    <w:p w14:paraId="77580339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6809D91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Parágrafo</w:t>
      </w:r>
      <w:r>
        <w:rPr>
          <w:color w:val="000000"/>
        </w:rPr>
        <w:t xml:space="preserve"> Único. A não apresentação não acarretará </w:t>
      </w:r>
      <w:proofErr w:type="gramStart"/>
      <w:r>
        <w:rPr>
          <w:color w:val="000000"/>
        </w:rPr>
        <w:t>na</w:t>
      </w:r>
      <w:proofErr w:type="gramEnd"/>
      <w:r>
        <w:rPr>
          <w:color w:val="000000"/>
        </w:rPr>
        <w:t xml:space="preserve"> não emissão de certificado de participação, caso o participante ten</w:t>
      </w:r>
      <w:r>
        <w:t>ha submetid</w:t>
      </w:r>
      <w:r>
        <w:t xml:space="preserve">o o </w:t>
      </w:r>
      <w:r>
        <w:rPr>
          <w:i/>
          <w:color w:val="000000"/>
        </w:rPr>
        <w:t>podcast</w:t>
      </w:r>
      <w:r>
        <w:rPr>
          <w:color w:val="000000"/>
        </w:rPr>
        <w:t xml:space="preserve">. </w:t>
      </w:r>
    </w:p>
    <w:p w14:paraId="0F2980E5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46429407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CAPÍTULO IV</w:t>
      </w:r>
      <w:r>
        <w:rPr>
          <w:b/>
          <w:color w:val="000000"/>
        </w:rPr>
        <w:br/>
        <w:t xml:space="preserve">DAS COMISSÕES AVALIADORA E JULGADORA e MODELOS </w:t>
      </w:r>
    </w:p>
    <w:p w14:paraId="0335AB49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3CF8C1B9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Art. 1</w:t>
      </w:r>
      <w:r>
        <w:t>3</w:t>
      </w:r>
      <w:r>
        <w:rPr>
          <w:color w:val="000000"/>
        </w:rPr>
        <w:t xml:space="preserve">. Será́ formada uma Comissão Avaliadora (por professores </w:t>
      </w:r>
      <w:r>
        <w:t>d</w:t>
      </w:r>
      <w:r>
        <w:rPr>
          <w:color w:val="000000"/>
        </w:rPr>
        <w:t xml:space="preserve">e ambos os </w:t>
      </w:r>
      <w:proofErr w:type="spellStart"/>
      <w:r>
        <w:rPr>
          <w:color w:val="000000"/>
        </w:rPr>
        <w:t>PPGs</w:t>
      </w:r>
      <w:proofErr w:type="spellEnd"/>
      <w:r>
        <w:rPr>
          <w:color w:val="000000"/>
        </w:rPr>
        <w:t>) que terá́ a prerrogativa de avaliar os trabalhos enviados, a fim de aprová-</w:t>
      </w:r>
      <w:proofErr w:type="spellStart"/>
      <w:r>
        <w:rPr>
          <w:color w:val="000000"/>
        </w:rPr>
        <w:t>los</w:t>
      </w:r>
      <w:proofErr w:type="spellEnd"/>
      <w:r>
        <w:rPr>
          <w:color w:val="000000"/>
        </w:rPr>
        <w:t xml:space="preserve"> ou não, de acordo com os seguintes critérios: </w:t>
      </w:r>
    </w:p>
    <w:p w14:paraId="2E2CA483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 – Concordância com os padrões citados nos anexos; </w:t>
      </w:r>
    </w:p>
    <w:p w14:paraId="01AFF8F4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II – O conteúdo do trabalho;</w:t>
      </w:r>
      <w:r>
        <w:rPr>
          <w:color w:val="000000"/>
        </w:rPr>
        <w:br/>
        <w:t>III – O ineditismo;</w:t>
      </w:r>
      <w:r>
        <w:rPr>
          <w:color w:val="000000"/>
        </w:rPr>
        <w:br/>
        <w:t>IV – A rel</w:t>
      </w:r>
      <w:r>
        <w:rPr>
          <w:color w:val="000000"/>
        </w:rPr>
        <w:t xml:space="preserve">evância. </w:t>
      </w:r>
    </w:p>
    <w:p w14:paraId="56EE676E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</w:pPr>
    </w:p>
    <w:p w14:paraId="1302C90C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Art. 1</w:t>
      </w:r>
      <w:r>
        <w:t>4</w:t>
      </w:r>
      <w:r>
        <w:rPr>
          <w:color w:val="000000"/>
        </w:rPr>
        <w:t>. Os modelos que devem ser seguidos consta</w:t>
      </w:r>
      <w:r>
        <w:t>m nos respectivos anexos:</w:t>
      </w:r>
    </w:p>
    <w:p w14:paraId="6CE792EB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§1. Resumo Expandido Anexo II</w:t>
      </w:r>
    </w:p>
    <w:p w14:paraId="0AFC3F1B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§2. Artigo Completo Anexo I</w:t>
      </w:r>
      <w:r>
        <w:t>V</w:t>
      </w:r>
      <w:r>
        <w:rPr>
          <w:color w:val="000000"/>
        </w:rPr>
        <w:t xml:space="preserve"> </w:t>
      </w:r>
    </w:p>
    <w:p w14:paraId="0A0D9A7F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§3. Carta Pedagógica IV</w:t>
      </w:r>
    </w:p>
    <w:p w14:paraId="46ECA9A4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§</w:t>
      </w:r>
      <w:r>
        <w:t>4</w:t>
      </w:r>
      <w:r>
        <w:rPr>
          <w:color w:val="000000"/>
        </w:rPr>
        <w:t xml:space="preserve">. Guia para produção do </w:t>
      </w:r>
      <w:proofErr w:type="spellStart"/>
      <w:r>
        <w:rPr>
          <w:color w:val="000000"/>
        </w:rPr>
        <w:t>PodCast</w:t>
      </w:r>
      <w:proofErr w:type="spellEnd"/>
      <w:r>
        <w:rPr>
          <w:color w:val="000000"/>
        </w:rPr>
        <w:t xml:space="preserve"> e envio Anexo V</w:t>
      </w:r>
    </w:p>
    <w:p w14:paraId="0034D891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</w:pPr>
    </w:p>
    <w:p w14:paraId="0664D9F1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CAPÍTULO V- A SUBMISSÃO DOS TRABALHOS COMPLETOS</w:t>
      </w:r>
    </w:p>
    <w:p w14:paraId="6609ACEB" w14:textId="77777777" w:rsidR="00093CD0" w:rsidRDefault="00093CD0">
      <w:pPr>
        <w:ind w:firstLine="720"/>
        <w:jc w:val="both"/>
      </w:pPr>
    </w:p>
    <w:p w14:paraId="1C3BAEB1" w14:textId="77777777" w:rsidR="00093CD0" w:rsidRDefault="00462A8A">
      <w:pPr>
        <w:jc w:val="both"/>
        <w:rPr>
          <w:b/>
        </w:rPr>
      </w:pPr>
      <w:r>
        <w:t>Art. 15. Os trabalhos aprovados e apresentados no evento poderão ser submetidos à banca avaliadora para compor o livro (e-book). Para esta etapa, as datas estipuladas serão divulgadas nas redes sociais e nos</w:t>
      </w:r>
      <w:r>
        <w:t xml:space="preserve"> e-mails dos comunicadores após a finalização do evento. Os trabalhos completos deverão ser submetidos em formato de ARTIGO COMPLETO ou CARTA PEDAGÓGICA. </w:t>
      </w:r>
    </w:p>
    <w:p w14:paraId="38A97E8A" w14:textId="77777777" w:rsidR="00093CD0" w:rsidRDefault="00462A8A">
      <w:pPr>
        <w:ind w:firstLine="720"/>
        <w:jc w:val="both"/>
      </w:pPr>
      <w:r>
        <w:lastRenderedPageBreak/>
        <w:t xml:space="preserve">Dos </w:t>
      </w:r>
      <w:r>
        <w:rPr>
          <w:b/>
        </w:rPr>
        <w:t>Artigos Completos</w:t>
      </w:r>
      <w:r>
        <w:t>:  após o término do evento, os resumos expandidos apresentados em comunicação o</w:t>
      </w:r>
      <w:r>
        <w:t xml:space="preserve">ral dentro dos </w:t>
      </w:r>
      <w:proofErr w:type="spellStart"/>
      <w:r>
        <w:t>GT’s</w:t>
      </w:r>
      <w:proofErr w:type="spellEnd"/>
      <w:r>
        <w:t xml:space="preserve"> poderão ser submetidos em forma de ARTIGO COMPLETO para compor o livro (e-book). Oriundos dos resumos expandidos, os artigos completos deverão estar em conformidade com o modelo em Anexo III. </w:t>
      </w:r>
    </w:p>
    <w:p w14:paraId="59683D7D" w14:textId="77777777" w:rsidR="00093CD0" w:rsidRDefault="00462A8A">
      <w:pPr>
        <w:ind w:firstLine="720"/>
        <w:jc w:val="both"/>
      </w:pPr>
      <w:r>
        <w:t xml:space="preserve">Das </w:t>
      </w:r>
      <w:r>
        <w:rPr>
          <w:b/>
        </w:rPr>
        <w:t>Cartas Pedagógicas</w:t>
      </w:r>
      <w:r>
        <w:t>: as cartas pedagógic</w:t>
      </w:r>
      <w:r>
        <w:t>as apresentadas no evento também poderão compor o livro (e-book). Para tal, o arquivo deverá seguir o modelo disponível no Anexo IV. Assim como os artigos completos, esta modalidade será avaliada pela banca responsável pela seleção dos textos que serão pub</w:t>
      </w:r>
      <w:r>
        <w:t>licados em livro (e-book).</w:t>
      </w:r>
    </w:p>
    <w:p w14:paraId="0F0BB795" w14:textId="77777777" w:rsidR="00093CD0" w:rsidRDefault="00093CD0">
      <w:pPr>
        <w:jc w:val="both"/>
      </w:pPr>
    </w:p>
    <w:p w14:paraId="4F8E9A6E" w14:textId="77777777" w:rsidR="00093CD0" w:rsidRDefault="00462A8A">
      <w:pPr>
        <w:ind w:firstLine="720"/>
        <w:jc w:val="both"/>
      </w:pPr>
      <w:r>
        <w:t>A abertura para submissão de trabalhos completos será realizada somente após a finalização do evento, tendo em vista que os critérios para a seleção dos trabalhos que comporão o livro (</w:t>
      </w:r>
      <w:r>
        <w:rPr>
          <w:i/>
        </w:rPr>
        <w:t>e-book</w:t>
      </w:r>
      <w:r>
        <w:t>) serão: aprovação de submissão, apre</w:t>
      </w:r>
      <w:r>
        <w:t>sentação de comunicação no GT, parecer da banca avaliadora sobre a adequação à formatação solicitada e relevância da pesquisa.</w:t>
      </w:r>
    </w:p>
    <w:p w14:paraId="2CC75CDB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774210CD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CAPÍTULO VI</w:t>
      </w:r>
    </w:p>
    <w:p w14:paraId="3C8B811C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DO CRONOGRAMA </w:t>
      </w:r>
    </w:p>
    <w:p w14:paraId="4EE4D3BB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B9B8E7E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Art. 16º. Das atividades e datas a serem cumpridas pelos membros da comissão e candidatos </w:t>
      </w:r>
      <w:r>
        <w:t>à comunica</w:t>
      </w:r>
      <w:r>
        <w:t>ção.</w:t>
      </w:r>
    </w:p>
    <w:p w14:paraId="59B63E48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tbl>
      <w:tblPr>
        <w:tblStyle w:val="a"/>
        <w:tblW w:w="8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0"/>
        <w:gridCol w:w="3240"/>
      </w:tblGrid>
      <w:tr w:rsidR="00093CD0" w14:paraId="53FDA75A" w14:textId="77777777">
        <w:tc>
          <w:tcPr>
            <w:tcW w:w="5250" w:type="dxa"/>
            <w:shd w:val="clear" w:color="auto" w:fill="AEAAAA"/>
          </w:tcPr>
          <w:p w14:paraId="3F802713" w14:textId="77777777" w:rsidR="00093CD0" w:rsidRDefault="00462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Atividade</w:t>
            </w:r>
          </w:p>
        </w:tc>
        <w:tc>
          <w:tcPr>
            <w:tcW w:w="3240" w:type="dxa"/>
            <w:shd w:val="clear" w:color="auto" w:fill="AEAAAA"/>
          </w:tcPr>
          <w:p w14:paraId="3267D25A" w14:textId="77777777" w:rsidR="00093CD0" w:rsidRDefault="00462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Data</w:t>
            </w:r>
          </w:p>
        </w:tc>
      </w:tr>
      <w:tr w:rsidR="00093CD0" w14:paraId="0897E8BB" w14:textId="77777777">
        <w:tc>
          <w:tcPr>
            <w:tcW w:w="5250" w:type="dxa"/>
          </w:tcPr>
          <w:p w14:paraId="450A0DAC" w14:textId="77777777" w:rsidR="00093CD0" w:rsidRDefault="00462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Lançamento d</w:t>
            </w:r>
            <w:r>
              <w:t>a Chamada para o Evento</w:t>
            </w:r>
          </w:p>
        </w:tc>
        <w:tc>
          <w:tcPr>
            <w:tcW w:w="3240" w:type="dxa"/>
          </w:tcPr>
          <w:p w14:paraId="2DBB617E" w14:textId="77777777" w:rsidR="00093CD0" w:rsidRDefault="00462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t>06.09.2021</w:t>
            </w:r>
          </w:p>
        </w:tc>
      </w:tr>
      <w:tr w:rsidR="00093CD0" w14:paraId="459453AE" w14:textId="77777777">
        <w:tc>
          <w:tcPr>
            <w:tcW w:w="5250" w:type="dxa"/>
          </w:tcPr>
          <w:p w14:paraId="46C80C20" w14:textId="77777777" w:rsidR="00093CD0" w:rsidRDefault="00462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t>Submissão de Resumos Expandidos e Cartas Pedagógicas (Comunicadores)</w:t>
            </w:r>
          </w:p>
        </w:tc>
        <w:tc>
          <w:tcPr>
            <w:tcW w:w="3240" w:type="dxa"/>
          </w:tcPr>
          <w:p w14:paraId="0385F854" w14:textId="77777777" w:rsidR="00093CD0" w:rsidRDefault="00462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06.09.2021 a 20.09.2021</w:t>
            </w:r>
          </w:p>
        </w:tc>
      </w:tr>
      <w:tr w:rsidR="00093CD0" w14:paraId="550BBED5" w14:textId="77777777">
        <w:tc>
          <w:tcPr>
            <w:tcW w:w="5250" w:type="dxa"/>
          </w:tcPr>
          <w:p w14:paraId="665B17A5" w14:textId="77777777" w:rsidR="00093CD0" w:rsidRDefault="00462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t>Inscrição de participantes (ouvintes)</w:t>
            </w:r>
          </w:p>
        </w:tc>
        <w:tc>
          <w:tcPr>
            <w:tcW w:w="3240" w:type="dxa"/>
          </w:tcPr>
          <w:p w14:paraId="4FA70230" w14:textId="77777777" w:rsidR="00093CD0" w:rsidRDefault="00462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06.09.2021 a 08.10.2021</w:t>
            </w:r>
          </w:p>
        </w:tc>
      </w:tr>
      <w:tr w:rsidR="00093CD0" w14:paraId="03699C8E" w14:textId="77777777">
        <w:tc>
          <w:tcPr>
            <w:tcW w:w="5250" w:type="dxa"/>
          </w:tcPr>
          <w:p w14:paraId="3EA4D196" w14:textId="77777777" w:rsidR="00093CD0" w:rsidRDefault="00462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t>Período de avaliação dos trabalhos</w:t>
            </w:r>
          </w:p>
        </w:tc>
        <w:tc>
          <w:tcPr>
            <w:tcW w:w="3240" w:type="dxa"/>
          </w:tcPr>
          <w:p w14:paraId="54094A06" w14:textId="77777777" w:rsidR="00093CD0" w:rsidRDefault="00462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21.09.2021 a 01.10.2021</w:t>
            </w:r>
          </w:p>
        </w:tc>
      </w:tr>
      <w:tr w:rsidR="00093CD0" w14:paraId="432D6EE5" w14:textId="77777777">
        <w:tc>
          <w:tcPr>
            <w:tcW w:w="5250" w:type="dxa"/>
          </w:tcPr>
          <w:p w14:paraId="05A794EF" w14:textId="77777777" w:rsidR="00093CD0" w:rsidRDefault="00462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t>Envio das cartas de aceite aos COMUNICADORES</w:t>
            </w:r>
          </w:p>
        </w:tc>
        <w:tc>
          <w:tcPr>
            <w:tcW w:w="3240" w:type="dxa"/>
          </w:tcPr>
          <w:p w14:paraId="090941C9" w14:textId="77777777" w:rsidR="00093CD0" w:rsidRDefault="00462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04.10.2021 a 08.10.2021</w:t>
            </w:r>
          </w:p>
        </w:tc>
      </w:tr>
      <w:tr w:rsidR="00093CD0" w14:paraId="64761F75" w14:textId="77777777">
        <w:tc>
          <w:tcPr>
            <w:tcW w:w="5250" w:type="dxa"/>
          </w:tcPr>
          <w:p w14:paraId="41042DD8" w14:textId="77777777" w:rsidR="00093CD0" w:rsidRDefault="00462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t>Prazo final para envio dos podcasts (aos que optarem pelo formato)</w:t>
            </w:r>
          </w:p>
        </w:tc>
        <w:tc>
          <w:tcPr>
            <w:tcW w:w="3240" w:type="dxa"/>
          </w:tcPr>
          <w:p w14:paraId="585F8B76" w14:textId="77777777" w:rsidR="00093CD0" w:rsidRDefault="00462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08.10.2021 a 17.10.2021</w:t>
            </w:r>
          </w:p>
        </w:tc>
      </w:tr>
      <w:tr w:rsidR="00093CD0" w14:paraId="6E2F1A69" w14:textId="77777777">
        <w:tc>
          <w:tcPr>
            <w:tcW w:w="5250" w:type="dxa"/>
          </w:tcPr>
          <w:p w14:paraId="22A1B36E" w14:textId="77777777" w:rsidR="00093CD0" w:rsidRDefault="00462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t>Lançamento da programação final e da lista de comunicadores de cada GT</w:t>
            </w:r>
          </w:p>
        </w:tc>
        <w:tc>
          <w:tcPr>
            <w:tcW w:w="3240" w:type="dxa"/>
          </w:tcPr>
          <w:p w14:paraId="306D5A54" w14:textId="77777777" w:rsidR="00093CD0" w:rsidRDefault="00462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18.10.2021</w:t>
            </w:r>
          </w:p>
        </w:tc>
      </w:tr>
      <w:tr w:rsidR="00093CD0" w14:paraId="0757C9E3" w14:textId="77777777">
        <w:tc>
          <w:tcPr>
            <w:tcW w:w="5250" w:type="dxa"/>
          </w:tcPr>
          <w:p w14:paraId="20151C71" w14:textId="77777777" w:rsidR="00093CD0" w:rsidRDefault="00462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Submissão de Artigos Completos e Cartas Pedagógicas para o E-BOOK Transfronteiras</w:t>
            </w:r>
          </w:p>
        </w:tc>
        <w:tc>
          <w:tcPr>
            <w:tcW w:w="3240" w:type="dxa"/>
          </w:tcPr>
          <w:p w14:paraId="64F0DCE9" w14:textId="77777777" w:rsidR="00093CD0" w:rsidRDefault="00462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A definir</w:t>
            </w:r>
          </w:p>
        </w:tc>
      </w:tr>
      <w:tr w:rsidR="00093CD0" w14:paraId="2106C2C3" w14:textId="77777777">
        <w:tc>
          <w:tcPr>
            <w:tcW w:w="5250" w:type="dxa"/>
          </w:tcPr>
          <w:p w14:paraId="4DE8CAE0" w14:textId="77777777" w:rsidR="00093CD0" w:rsidRDefault="00462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 xml:space="preserve">Período de avaliação de trabalhos completos </w:t>
            </w:r>
          </w:p>
        </w:tc>
        <w:tc>
          <w:tcPr>
            <w:tcW w:w="3240" w:type="dxa"/>
          </w:tcPr>
          <w:p w14:paraId="76BBE32A" w14:textId="77777777" w:rsidR="00093CD0" w:rsidRDefault="00462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 definir</w:t>
            </w:r>
          </w:p>
        </w:tc>
      </w:tr>
      <w:tr w:rsidR="00093CD0" w14:paraId="0DF4E29C" w14:textId="77777777">
        <w:tc>
          <w:tcPr>
            <w:tcW w:w="5250" w:type="dxa"/>
          </w:tcPr>
          <w:p w14:paraId="1B6A7A19" w14:textId="77777777" w:rsidR="00093CD0" w:rsidRDefault="00462A8A">
            <w:pPr>
              <w:jc w:val="both"/>
            </w:pPr>
            <w:r>
              <w:t>Envio das cartas de aceite - trabalhos completos</w:t>
            </w:r>
          </w:p>
        </w:tc>
        <w:tc>
          <w:tcPr>
            <w:tcW w:w="3240" w:type="dxa"/>
          </w:tcPr>
          <w:p w14:paraId="5EDAE0F4" w14:textId="77777777" w:rsidR="00093CD0" w:rsidRDefault="00462A8A">
            <w:r>
              <w:t>A definir</w:t>
            </w:r>
          </w:p>
        </w:tc>
      </w:tr>
      <w:tr w:rsidR="00093CD0" w14:paraId="2783294C" w14:textId="77777777">
        <w:tc>
          <w:tcPr>
            <w:tcW w:w="5250" w:type="dxa"/>
          </w:tcPr>
          <w:p w14:paraId="06A638B7" w14:textId="77777777" w:rsidR="00093CD0" w:rsidRDefault="00462A8A">
            <w:pPr>
              <w:jc w:val="both"/>
            </w:pPr>
            <w:r>
              <w:t>Lançamento do E-BOOK do VI Transfronteiras e VI Seminário Interdisciplinar em Ciências Humanas</w:t>
            </w:r>
          </w:p>
        </w:tc>
        <w:tc>
          <w:tcPr>
            <w:tcW w:w="3240" w:type="dxa"/>
          </w:tcPr>
          <w:p w14:paraId="31DA873E" w14:textId="77777777" w:rsidR="00093CD0" w:rsidRDefault="00462A8A">
            <w:r>
              <w:t>2º semestre de 2022</w:t>
            </w:r>
          </w:p>
        </w:tc>
      </w:tr>
    </w:tbl>
    <w:p w14:paraId="6DD3FEEE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78E7E4BF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733F6FFD" w14:textId="77777777" w:rsidR="00093CD0" w:rsidRDefault="00093CD0">
      <w:pPr>
        <w:rPr>
          <w:sz w:val="22"/>
          <w:szCs w:val="22"/>
        </w:rPr>
      </w:pPr>
    </w:p>
    <w:p w14:paraId="63B83FCF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rPr>
          <w:b/>
          <w:sz w:val="22"/>
          <w:szCs w:val="22"/>
        </w:rPr>
      </w:pPr>
    </w:p>
    <w:p w14:paraId="2E74CEA1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rPr>
          <w:b/>
          <w:sz w:val="22"/>
          <w:szCs w:val="22"/>
        </w:rPr>
      </w:pPr>
    </w:p>
    <w:p w14:paraId="5227B594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rPr>
          <w:b/>
          <w:sz w:val="22"/>
          <w:szCs w:val="22"/>
        </w:rPr>
      </w:pPr>
    </w:p>
    <w:p w14:paraId="586DC65B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</w:rPr>
      </w:pPr>
      <w:r>
        <w:rPr>
          <w:b/>
          <w:color w:val="000000"/>
        </w:rPr>
        <w:t xml:space="preserve">CAPÍTULO </w:t>
      </w:r>
      <w:r>
        <w:rPr>
          <w:b/>
        </w:rPr>
        <w:t>VII</w:t>
      </w:r>
    </w:p>
    <w:p w14:paraId="065F77DD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</w:rPr>
      </w:pPr>
      <w:r>
        <w:rPr>
          <w:b/>
        </w:rPr>
        <w:t>PROGRAMAÇÃO</w:t>
      </w:r>
    </w:p>
    <w:p w14:paraId="178614DB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</w:rPr>
      </w:pPr>
    </w:p>
    <w:p w14:paraId="0DDAD88C" w14:textId="77777777" w:rsidR="00093CD0" w:rsidRDefault="00462A8A">
      <w:pPr>
        <w:jc w:val="both"/>
      </w:pPr>
      <w:r>
        <w:rPr>
          <w:rFonts w:ascii="Arial" w:eastAsia="Arial" w:hAnsi="Arial" w:cs="Arial"/>
          <w:b/>
        </w:rPr>
        <w:t xml:space="preserve">20 de </w:t>
      </w:r>
      <w:proofErr w:type="gramStart"/>
      <w:r>
        <w:rPr>
          <w:rFonts w:ascii="Arial" w:eastAsia="Arial" w:hAnsi="Arial" w:cs="Arial"/>
          <w:b/>
        </w:rPr>
        <w:t>Outubro</w:t>
      </w:r>
      <w:proofErr w:type="gramEnd"/>
      <w:r>
        <w:rPr>
          <w:rFonts w:ascii="Arial" w:eastAsia="Arial" w:hAnsi="Arial" w:cs="Arial"/>
          <w:b/>
        </w:rPr>
        <w:t xml:space="preserve"> – Quarta-feira (HORÁRIO DE BRASÍLIA)</w:t>
      </w:r>
    </w:p>
    <w:p w14:paraId="1FB2352C" w14:textId="77777777" w:rsidR="00093CD0" w:rsidRDefault="00462A8A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Tarde: Programação via Youtube</w:t>
      </w:r>
    </w:p>
    <w:p w14:paraId="12AEA950" w14:textId="77777777" w:rsidR="00093CD0" w:rsidRDefault="00093CD0">
      <w:pPr>
        <w:jc w:val="both"/>
        <w:rPr>
          <w:rFonts w:ascii="Arial" w:eastAsia="Arial" w:hAnsi="Arial" w:cs="Arial"/>
          <w:b/>
        </w:rPr>
      </w:pPr>
    </w:p>
    <w:p w14:paraId="51A20ABF" w14:textId="77777777" w:rsidR="00093CD0" w:rsidRDefault="00462A8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15h - 16h: Atividade Cultural: Artistas do Norte e do Sul</w:t>
      </w:r>
    </w:p>
    <w:p w14:paraId="5083336D" w14:textId="77777777" w:rsidR="00093CD0" w:rsidRDefault="00093CD0">
      <w:pPr>
        <w:jc w:val="both"/>
        <w:rPr>
          <w:rFonts w:ascii="Arial" w:eastAsia="Arial" w:hAnsi="Arial" w:cs="Arial"/>
        </w:rPr>
      </w:pPr>
    </w:p>
    <w:p w14:paraId="5458C7F8" w14:textId="77777777" w:rsidR="00093CD0" w:rsidRDefault="00462A8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16h - 16h 30min: Mesa de Abertura</w:t>
      </w:r>
    </w:p>
    <w:p w14:paraId="6CFC5A18" w14:textId="77777777" w:rsidR="00093CD0" w:rsidRDefault="00093CD0">
      <w:pPr>
        <w:jc w:val="both"/>
        <w:rPr>
          <w:rFonts w:ascii="Arial" w:eastAsia="Arial" w:hAnsi="Arial" w:cs="Arial"/>
        </w:rPr>
      </w:pPr>
    </w:p>
    <w:p w14:paraId="2819453A" w14:textId="77777777" w:rsidR="00093CD0" w:rsidRDefault="00462A8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16h 30min - 18h 30min - Conferência de abertura</w:t>
      </w:r>
    </w:p>
    <w:p w14:paraId="6C819B4F" w14:textId="77777777" w:rsidR="00093CD0" w:rsidRDefault="00093CD0">
      <w:pPr>
        <w:jc w:val="both"/>
      </w:pPr>
    </w:p>
    <w:p w14:paraId="43300C5A" w14:textId="77777777" w:rsidR="00093CD0" w:rsidRDefault="00462A8A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Noite: Via Meet</w:t>
      </w:r>
    </w:p>
    <w:p w14:paraId="2556ACD7" w14:textId="77777777" w:rsidR="00093CD0" w:rsidRDefault="00093CD0">
      <w:pPr>
        <w:jc w:val="both"/>
        <w:rPr>
          <w:rFonts w:ascii="Arial" w:eastAsia="Arial" w:hAnsi="Arial" w:cs="Arial"/>
          <w:b/>
        </w:rPr>
      </w:pPr>
    </w:p>
    <w:p w14:paraId="09318D46" w14:textId="77777777" w:rsidR="00093CD0" w:rsidRDefault="00462A8A">
      <w:pPr>
        <w:jc w:val="both"/>
      </w:pPr>
      <w:r>
        <w:rPr>
          <w:rFonts w:ascii="Arial" w:eastAsia="Arial" w:hAnsi="Arial" w:cs="Arial"/>
        </w:rPr>
        <w:t xml:space="preserve">19h - 22h: </w:t>
      </w:r>
      <w:proofErr w:type="spellStart"/>
      <w:r>
        <w:rPr>
          <w:rFonts w:ascii="Arial" w:eastAsia="Arial" w:hAnsi="Arial" w:cs="Arial"/>
        </w:rPr>
        <w:t>GTs</w:t>
      </w:r>
      <w:proofErr w:type="spellEnd"/>
    </w:p>
    <w:p w14:paraId="4D056FC0" w14:textId="77777777" w:rsidR="00093CD0" w:rsidRDefault="00093CD0"/>
    <w:p w14:paraId="649CF0DD" w14:textId="77777777" w:rsidR="00093CD0" w:rsidRDefault="00462A8A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21 de </w:t>
      </w:r>
      <w:proofErr w:type="gramStart"/>
      <w:r>
        <w:rPr>
          <w:rFonts w:ascii="Arial" w:eastAsia="Arial" w:hAnsi="Arial" w:cs="Arial"/>
          <w:b/>
        </w:rPr>
        <w:t>Outubro</w:t>
      </w:r>
      <w:proofErr w:type="gramEnd"/>
      <w:r>
        <w:rPr>
          <w:rFonts w:ascii="Arial" w:eastAsia="Arial" w:hAnsi="Arial" w:cs="Arial"/>
          <w:b/>
        </w:rPr>
        <w:t xml:space="preserve"> – Quinta-feira (HORÁRIO DE BRASÍLI</w:t>
      </w:r>
      <w:r>
        <w:rPr>
          <w:rFonts w:ascii="Arial" w:eastAsia="Arial" w:hAnsi="Arial" w:cs="Arial"/>
          <w:b/>
        </w:rPr>
        <w:t>A)</w:t>
      </w:r>
    </w:p>
    <w:p w14:paraId="73D13F80" w14:textId="77777777" w:rsidR="00093CD0" w:rsidRDefault="00462A8A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Manhã: Via Meet</w:t>
      </w:r>
    </w:p>
    <w:p w14:paraId="3D7DFCF3" w14:textId="77777777" w:rsidR="00093CD0" w:rsidRDefault="00462A8A">
      <w:pPr>
        <w:jc w:val="both"/>
      </w:pPr>
      <w:r>
        <w:t xml:space="preserve"> </w:t>
      </w:r>
    </w:p>
    <w:p w14:paraId="255DBC0A" w14:textId="77777777" w:rsidR="00093CD0" w:rsidRDefault="00462A8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09h - 12h: Minicursos</w:t>
      </w:r>
    </w:p>
    <w:p w14:paraId="1803833B" w14:textId="77777777" w:rsidR="00093CD0" w:rsidRDefault="00093CD0">
      <w:pPr>
        <w:jc w:val="both"/>
        <w:rPr>
          <w:rFonts w:ascii="Arial" w:eastAsia="Arial" w:hAnsi="Arial" w:cs="Arial"/>
        </w:rPr>
      </w:pPr>
    </w:p>
    <w:p w14:paraId="59CE3FBB" w14:textId="77777777" w:rsidR="00093CD0" w:rsidRDefault="00462A8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Minicurso 1: Cartas Pedagógicas</w:t>
      </w:r>
    </w:p>
    <w:p w14:paraId="586FC5D8" w14:textId="77777777" w:rsidR="00093CD0" w:rsidRDefault="00462A8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Minicurso 2: Filosofia</w:t>
      </w:r>
    </w:p>
    <w:p w14:paraId="5305D24C" w14:textId="77777777" w:rsidR="00093CD0" w:rsidRDefault="00093CD0">
      <w:pPr>
        <w:jc w:val="both"/>
        <w:rPr>
          <w:rFonts w:ascii="Arial" w:eastAsia="Arial" w:hAnsi="Arial" w:cs="Arial"/>
        </w:rPr>
      </w:pPr>
    </w:p>
    <w:p w14:paraId="21619DDB" w14:textId="77777777" w:rsidR="00093CD0" w:rsidRDefault="00462A8A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Tarde:</w:t>
      </w:r>
      <w:r>
        <w:t xml:space="preserve"> </w:t>
      </w:r>
      <w:r>
        <w:rPr>
          <w:rFonts w:ascii="Arial" w:eastAsia="Arial" w:hAnsi="Arial" w:cs="Arial"/>
          <w:b/>
        </w:rPr>
        <w:t>Programação via Youtube</w:t>
      </w:r>
    </w:p>
    <w:p w14:paraId="38F191C8" w14:textId="77777777" w:rsidR="00093CD0" w:rsidRDefault="00093CD0">
      <w:pPr>
        <w:jc w:val="both"/>
        <w:rPr>
          <w:rFonts w:ascii="Arial" w:eastAsia="Arial" w:hAnsi="Arial" w:cs="Arial"/>
          <w:b/>
        </w:rPr>
      </w:pPr>
    </w:p>
    <w:p w14:paraId="26727A7A" w14:textId="77777777" w:rsidR="00093CD0" w:rsidRDefault="00462A8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14h - 15h - Mesa 1: Coletivo </w:t>
      </w:r>
      <w:proofErr w:type="spellStart"/>
      <w:r>
        <w:rPr>
          <w:rFonts w:ascii="Arial" w:eastAsia="Arial" w:hAnsi="Arial" w:cs="Arial"/>
        </w:rPr>
        <w:t>Intersaberes</w:t>
      </w:r>
      <w:proofErr w:type="spellEnd"/>
      <w:r>
        <w:rPr>
          <w:rFonts w:ascii="Arial" w:eastAsia="Arial" w:hAnsi="Arial" w:cs="Arial"/>
        </w:rPr>
        <w:t xml:space="preserve"> </w:t>
      </w:r>
    </w:p>
    <w:p w14:paraId="10D1657A" w14:textId="77777777" w:rsidR="00093CD0" w:rsidRDefault="00093CD0">
      <w:pPr>
        <w:jc w:val="both"/>
        <w:rPr>
          <w:rFonts w:ascii="Arial" w:eastAsia="Arial" w:hAnsi="Arial" w:cs="Arial"/>
        </w:rPr>
      </w:pPr>
    </w:p>
    <w:p w14:paraId="4C2EB3EA" w14:textId="77777777" w:rsidR="00093CD0" w:rsidRDefault="00462A8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15h - 16h - Mesa 2: Egressos UEA/UFFS</w:t>
      </w:r>
    </w:p>
    <w:p w14:paraId="36B8F37F" w14:textId="77777777" w:rsidR="00093CD0" w:rsidRDefault="00093CD0">
      <w:pPr>
        <w:jc w:val="both"/>
        <w:rPr>
          <w:rFonts w:ascii="Arial" w:eastAsia="Arial" w:hAnsi="Arial" w:cs="Arial"/>
        </w:rPr>
      </w:pPr>
    </w:p>
    <w:p w14:paraId="706220A8" w14:textId="77777777" w:rsidR="00093CD0" w:rsidRDefault="00462A8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16h - 18h - Lançamento de livros UFFS e UEA</w:t>
      </w:r>
    </w:p>
    <w:p w14:paraId="7F8BBED8" w14:textId="77777777" w:rsidR="00093CD0" w:rsidRDefault="00093CD0">
      <w:pPr>
        <w:rPr>
          <w:rFonts w:ascii="Arial" w:eastAsia="Arial" w:hAnsi="Arial" w:cs="Arial"/>
          <w:highlight w:val="yellow"/>
        </w:rPr>
      </w:pPr>
    </w:p>
    <w:p w14:paraId="2F256160" w14:textId="77777777" w:rsidR="00093CD0" w:rsidRDefault="00093CD0">
      <w:pPr>
        <w:jc w:val="both"/>
        <w:rPr>
          <w:rFonts w:ascii="Arial" w:eastAsia="Arial" w:hAnsi="Arial" w:cs="Arial"/>
          <w:b/>
        </w:rPr>
      </w:pPr>
    </w:p>
    <w:p w14:paraId="481571EC" w14:textId="77777777" w:rsidR="00093CD0" w:rsidRDefault="00462A8A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Noite: Via Meet</w:t>
      </w:r>
    </w:p>
    <w:p w14:paraId="79C04099" w14:textId="77777777" w:rsidR="00093CD0" w:rsidRDefault="00093CD0">
      <w:pPr>
        <w:jc w:val="both"/>
        <w:rPr>
          <w:rFonts w:ascii="Arial" w:eastAsia="Arial" w:hAnsi="Arial" w:cs="Arial"/>
          <w:b/>
        </w:rPr>
      </w:pPr>
    </w:p>
    <w:p w14:paraId="5F7B33ED" w14:textId="77777777" w:rsidR="00093CD0" w:rsidRDefault="00462A8A">
      <w:pPr>
        <w:jc w:val="both"/>
      </w:pPr>
      <w:r>
        <w:rPr>
          <w:rFonts w:ascii="Arial" w:eastAsia="Arial" w:hAnsi="Arial" w:cs="Arial"/>
        </w:rPr>
        <w:t xml:space="preserve">19h - 22h: </w:t>
      </w:r>
      <w:proofErr w:type="spellStart"/>
      <w:r>
        <w:rPr>
          <w:rFonts w:ascii="Arial" w:eastAsia="Arial" w:hAnsi="Arial" w:cs="Arial"/>
        </w:rPr>
        <w:t>GTs</w:t>
      </w:r>
      <w:proofErr w:type="spellEnd"/>
    </w:p>
    <w:p w14:paraId="1483FF2A" w14:textId="77777777" w:rsidR="00093CD0" w:rsidRDefault="00093CD0"/>
    <w:p w14:paraId="26E0AF99" w14:textId="77777777" w:rsidR="00093CD0" w:rsidRDefault="00462A8A">
      <w:pPr>
        <w:jc w:val="both"/>
      </w:pPr>
      <w:r>
        <w:rPr>
          <w:rFonts w:ascii="Arial" w:eastAsia="Arial" w:hAnsi="Arial" w:cs="Arial"/>
          <w:b/>
        </w:rPr>
        <w:t xml:space="preserve">22 de </w:t>
      </w:r>
      <w:proofErr w:type="gramStart"/>
      <w:r>
        <w:rPr>
          <w:rFonts w:ascii="Arial" w:eastAsia="Arial" w:hAnsi="Arial" w:cs="Arial"/>
          <w:b/>
        </w:rPr>
        <w:t>Outubro</w:t>
      </w:r>
      <w:proofErr w:type="gramEnd"/>
      <w:r>
        <w:rPr>
          <w:rFonts w:ascii="Arial" w:eastAsia="Arial" w:hAnsi="Arial" w:cs="Arial"/>
          <w:b/>
        </w:rPr>
        <w:t xml:space="preserve"> – Sexta-feira (HORÁRIO DE BRASÍLIA)</w:t>
      </w:r>
    </w:p>
    <w:p w14:paraId="14BD430C" w14:textId="77777777" w:rsidR="00093CD0" w:rsidRDefault="00462A8A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Manhã: Via Meet</w:t>
      </w:r>
    </w:p>
    <w:p w14:paraId="3BC1DB42" w14:textId="77777777" w:rsidR="00093CD0" w:rsidRDefault="00093CD0">
      <w:pPr>
        <w:jc w:val="both"/>
        <w:rPr>
          <w:rFonts w:ascii="Arial" w:eastAsia="Arial" w:hAnsi="Arial" w:cs="Arial"/>
          <w:b/>
        </w:rPr>
      </w:pPr>
    </w:p>
    <w:p w14:paraId="170539C9" w14:textId="77777777" w:rsidR="00093CD0" w:rsidRDefault="00462A8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09h - 12h: Minicursos</w:t>
      </w:r>
    </w:p>
    <w:p w14:paraId="3E86A072" w14:textId="77777777" w:rsidR="00093CD0" w:rsidRDefault="00093CD0">
      <w:pPr>
        <w:jc w:val="both"/>
        <w:rPr>
          <w:rFonts w:ascii="Arial" w:eastAsia="Arial" w:hAnsi="Arial" w:cs="Arial"/>
        </w:rPr>
      </w:pPr>
    </w:p>
    <w:p w14:paraId="4DC619BE" w14:textId="77777777" w:rsidR="00093CD0" w:rsidRDefault="00462A8A">
      <w:pPr>
        <w:tabs>
          <w:tab w:val="left" w:pos="2730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Minicurso 1: mestrandos</w:t>
      </w:r>
    </w:p>
    <w:p w14:paraId="43D6702E" w14:textId="77777777" w:rsidR="00093CD0" w:rsidRDefault="00462A8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Minicurso 2: mestrandos</w:t>
      </w:r>
    </w:p>
    <w:p w14:paraId="149A6C9B" w14:textId="77777777" w:rsidR="00093CD0" w:rsidRDefault="00093CD0">
      <w:pPr>
        <w:jc w:val="both"/>
        <w:rPr>
          <w:rFonts w:ascii="Arial" w:eastAsia="Arial" w:hAnsi="Arial" w:cs="Arial"/>
        </w:rPr>
      </w:pPr>
    </w:p>
    <w:p w14:paraId="03452C43" w14:textId="77777777" w:rsidR="00093CD0" w:rsidRDefault="00462A8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Tarde: Via Youtube</w:t>
      </w:r>
    </w:p>
    <w:p w14:paraId="0FBFB16D" w14:textId="77777777" w:rsidR="00093CD0" w:rsidRDefault="00093CD0">
      <w:pPr>
        <w:jc w:val="both"/>
        <w:rPr>
          <w:rFonts w:ascii="Arial" w:eastAsia="Arial" w:hAnsi="Arial" w:cs="Arial"/>
        </w:rPr>
      </w:pPr>
    </w:p>
    <w:p w14:paraId="48066716" w14:textId="77777777" w:rsidR="00093CD0" w:rsidRDefault="00462A8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16</w:t>
      </w:r>
      <w:proofErr w:type="gramStart"/>
      <w:r>
        <w:rPr>
          <w:rFonts w:ascii="Arial" w:eastAsia="Arial" w:hAnsi="Arial" w:cs="Arial"/>
        </w:rPr>
        <w:t>h  -</w:t>
      </w:r>
      <w:proofErr w:type="gramEnd"/>
      <w:r>
        <w:rPr>
          <w:rFonts w:ascii="Arial" w:eastAsia="Arial" w:hAnsi="Arial" w:cs="Arial"/>
        </w:rPr>
        <w:t xml:space="preserve"> 18h </w:t>
      </w:r>
      <w:r>
        <w:rPr>
          <w:rFonts w:ascii="Arial" w:eastAsia="Arial" w:hAnsi="Arial" w:cs="Arial"/>
        </w:rPr>
        <w:t xml:space="preserve"> - Conferência de Encerramento</w:t>
      </w:r>
    </w:p>
    <w:p w14:paraId="38AD8239" w14:textId="77777777" w:rsidR="00093CD0" w:rsidRDefault="00093CD0">
      <w:pPr>
        <w:jc w:val="both"/>
      </w:pPr>
    </w:p>
    <w:p w14:paraId="73698644" w14:textId="77777777" w:rsidR="00093CD0" w:rsidRDefault="00093CD0">
      <w:pPr>
        <w:jc w:val="both"/>
      </w:pPr>
    </w:p>
    <w:p w14:paraId="3250DC6F" w14:textId="77777777" w:rsidR="00093CD0" w:rsidRDefault="00462A8A">
      <w:pPr>
        <w:jc w:val="both"/>
        <w:rPr>
          <w:b/>
        </w:rPr>
      </w:pPr>
      <w:r>
        <w:rPr>
          <w:b/>
        </w:rPr>
        <w:t>CAPÍTULO VIII</w:t>
      </w:r>
    </w:p>
    <w:p w14:paraId="6325605E" w14:textId="77777777" w:rsidR="00093CD0" w:rsidRDefault="00462A8A">
      <w:pPr>
        <w:jc w:val="both"/>
        <w:rPr>
          <w:b/>
        </w:rPr>
      </w:pPr>
      <w:r>
        <w:rPr>
          <w:b/>
        </w:rPr>
        <w:t xml:space="preserve">DAS DISPOSIÇÕES FINAIS </w:t>
      </w:r>
    </w:p>
    <w:p w14:paraId="2BEEF262" w14:textId="77777777" w:rsidR="00093CD0" w:rsidRDefault="00093CD0">
      <w:pPr>
        <w:jc w:val="both"/>
      </w:pPr>
    </w:p>
    <w:p w14:paraId="08D5533A" w14:textId="77777777" w:rsidR="00093CD0" w:rsidRDefault="00462A8A">
      <w:pPr>
        <w:jc w:val="both"/>
      </w:pPr>
      <w:r>
        <w:lastRenderedPageBreak/>
        <w:t xml:space="preserve">Art. 17º. Qualquer caso omisso presente neste edital será </w:t>
      </w:r>
      <w:proofErr w:type="gramStart"/>
      <w:r>
        <w:t>resolvida</w:t>
      </w:r>
      <w:proofErr w:type="gramEnd"/>
      <w:r>
        <w:t xml:space="preserve"> pela Comissão Científica e Organizadora do evento.</w:t>
      </w:r>
    </w:p>
    <w:p w14:paraId="7AE67F54" w14:textId="77777777" w:rsidR="00093CD0" w:rsidRDefault="00462A8A">
      <w:pPr>
        <w:jc w:val="both"/>
      </w:pPr>
      <w:r>
        <w:t>Art. 18º.  Este edital entra em vigor na data de sua publicação.</w:t>
      </w:r>
    </w:p>
    <w:p w14:paraId="77AFC09C" w14:textId="77777777" w:rsidR="00093CD0" w:rsidRDefault="00093CD0">
      <w:pPr>
        <w:jc w:val="both"/>
      </w:pPr>
    </w:p>
    <w:p w14:paraId="2C7D0DB2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</w:rPr>
        <w:sectPr w:rsidR="00093CD0">
          <w:headerReference w:type="default" r:id="rId13"/>
          <w:headerReference w:type="first" r:id="rId14"/>
          <w:footerReference w:type="first" r:id="rId15"/>
          <w:pgSz w:w="11906" w:h="16838"/>
          <w:pgMar w:top="1697" w:right="1701" w:bottom="1417" w:left="1701" w:header="708" w:footer="708" w:gutter="0"/>
          <w:pgNumType w:start="1"/>
          <w:cols w:space="720"/>
          <w:titlePg/>
        </w:sectPr>
      </w:pPr>
    </w:p>
    <w:p w14:paraId="5483243A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ANEXO I </w:t>
      </w:r>
    </w:p>
    <w:p w14:paraId="4611B89C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DESCRIÇÃO DOS </w:t>
      </w:r>
      <w:proofErr w:type="spellStart"/>
      <w:r>
        <w:rPr>
          <w:color w:val="000000"/>
          <w:sz w:val="22"/>
          <w:szCs w:val="22"/>
        </w:rPr>
        <w:t>GT’s</w:t>
      </w:r>
      <w:proofErr w:type="spellEnd"/>
    </w:p>
    <w:p w14:paraId="30E415F5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</w:rPr>
      </w:pPr>
      <w:r>
        <w:rPr>
          <w:b/>
          <w:color w:val="000000"/>
          <w:sz w:val="22"/>
          <w:szCs w:val="22"/>
        </w:rPr>
        <w:t xml:space="preserve">GT1: </w:t>
      </w:r>
      <w:r>
        <w:rPr>
          <w:b/>
          <w:color w:val="000000"/>
        </w:rPr>
        <w:t>Patrimônio, Imaginários Sociais e Turismo</w:t>
      </w:r>
      <w:r>
        <w:rPr>
          <w:color w:val="000000"/>
          <w:sz w:val="22"/>
          <w:szCs w:val="22"/>
        </w:rPr>
        <w:t xml:space="preserve">: </w:t>
      </w:r>
      <w:r>
        <w:rPr>
          <w:sz w:val="22"/>
          <w:szCs w:val="22"/>
        </w:rPr>
        <w:t>Este GT pretende proporcionar um diálogo entre as pesquisas voltadas para as temáticas do patrimônio, do imaginário social e do turismo em suas diferentes dimensões. Adequam-se a este GT as propostas que discutem a proteção do patrimônio e a educação patri</w:t>
      </w:r>
      <w:r>
        <w:rPr>
          <w:sz w:val="22"/>
          <w:szCs w:val="22"/>
        </w:rPr>
        <w:t>monial; as práticas culturais coletivas; o turismo, as cidades e as festas, e ações educacionais, comunitárias e sociais que visam promover o acesso do cidadão aos bens da cultura.</w:t>
      </w:r>
    </w:p>
    <w:p w14:paraId="392B3750" w14:textId="77777777" w:rsidR="00093CD0" w:rsidRDefault="00093CD0">
      <w:pPr>
        <w:rPr>
          <w:color w:val="000000"/>
        </w:rPr>
      </w:pPr>
    </w:p>
    <w:p w14:paraId="49F5D3B3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GT2: Meio Ambiente, Sustentabilidade e Territorialidades: </w:t>
      </w:r>
      <w:r>
        <w:rPr>
          <w:sz w:val="22"/>
          <w:szCs w:val="22"/>
        </w:rPr>
        <w:t>Este GT visa reu</w:t>
      </w:r>
      <w:r>
        <w:rPr>
          <w:sz w:val="22"/>
          <w:szCs w:val="22"/>
        </w:rPr>
        <w:t>nir trabalhos que abordem as relações de poder e desigualdade no que tange aos bens da natureza, aos desastres ecológicos e ao tratamento aplicado à natureza na contemporaneidade, enfatizando práticas e discussões sobre as questões socioambientais, territo</w:t>
      </w:r>
      <w:r>
        <w:rPr>
          <w:sz w:val="22"/>
          <w:szCs w:val="22"/>
        </w:rPr>
        <w:t>rialidade e sustentabilidade. Neste sentido, discute as noções de sustentabilidade, frente às contradições presentes na sociedade contemporânea pautada numa ideologia consumista e de competitividade, a qual propõe um desenvolvimento que culmina na degradaç</w:t>
      </w:r>
      <w:r>
        <w:rPr>
          <w:sz w:val="22"/>
          <w:szCs w:val="22"/>
        </w:rPr>
        <w:t>ão da natureza. Ressalta-se que o objetivo é propor um debate reflexivo e crítico que permita estabelecer novas concepções ancoradas pelo exercício da educação socioambiental. Ao trazer à baila a questão da territorialidade, parte-se da premissa que o terr</w:t>
      </w:r>
      <w:r>
        <w:rPr>
          <w:sz w:val="22"/>
          <w:szCs w:val="22"/>
        </w:rPr>
        <w:t>itório é múltiplo, diverso, cultural e complexo, o que sugere que seja compreendido sob uma perspectiva interdisciplinar corroborando com a produção de conhecimentos acerca das relações que permeiam o controle territorial e de políticas públicas.</w:t>
      </w:r>
    </w:p>
    <w:p w14:paraId="76C7597C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2"/>
          <w:szCs w:val="22"/>
        </w:rPr>
      </w:pPr>
    </w:p>
    <w:p w14:paraId="58C0D39F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GT3:</w:t>
      </w:r>
      <w:r>
        <w:rPr>
          <w:b/>
          <w:color w:val="000000"/>
          <w:sz w:val="22"/>
          <w:szCs w:val="22"/>
        </w:rPr>
        <w:t xml:space="preserve"> </w:t>
      </w:r>
      <w:r>
        <w:rPr>
          <w:b/>
        </w:rPr>
        <w:t>Pro</w:t>
      </w:r>
      <w:r>
        <w:rPr>
          <w:b/>
        </w:rPr>
        <w:t>cessos migratórios e representações sociais</w:t>
      </w:r>
      <w:r>
        <w:rPr>
          <w:b/>
          <w:sz w:val="22"/>
          <w:szCs w:val="22"/>
        </w:rPr>
        <w:t xml:space="preserve">: </w:t>
      </w:r>
      <w:r>
        <w:rPr>
          <w:sz w:val="22"/>
          <w:szCs w:val="22"/>
        </w:rPr>
        <w:t xml:space="preserve">O GT abarcará resumos que versem sobre Políticas Públicas de Alteridade e Austeridade, Estado, Governança, </w:t>
      </w:r>
      <w:proofErr w:type="spellStart"/>
      <w:r>
        <w:rPr>
          <w:sz w:val="22"/>
          <w:szCs w:val="22"/>
        </w:rPr>
        <w:t>Governamentalidade</w:t>
      </w:r>
      <w:proofErr w:type="spellEnd"/>
      <w:r>
        <w:rPr>
          <w:sz w:val="22"/>
          <w:szCs w:val="22"/>
        </w:rPr>
        <w:t xml:space="preserve">, Sujeito e Mundo, Mobilidade e </w:t>
      </w:r>
      <w:proofErr w:type="spellStart"/>
      <w:r>
        <w:rPr>
          <w:sz w:val="22"/>
          <w:szCs w:val="22"/>
        </w:rPr>
        <w:t>Desterritorialidade</w:t>
      </w:r>
      <w:proofErr w:type="spellEnd"/>
      <w:r>
        <w:rPr>
          <w:sz w:val="22"/>
          <w:szCs w:val="22"/>
        </w:rPr>
        <w:t>, Relações humanas, Interculturalid</w:t>
      </w:r>
      <w:r>
        <w:rPr>
          <w:sz w:val="22"/>
          <w:szCs w:val="22"/>
        </w:rPr>
        <w:t xml:space="preserve">ade, Movimentos Migratórios </w:t>
      </w:r>
      <w:proofErr w:type="gramStart"/>
      <w:r>
        <w:rPr>
          <w:sz w:val="22"/>
          <w:szCs w:val="22"/>
        </w:rPr>
        <w:t>Internos  (</w:t>
      </w:r>
      <w:proofErr w:type="spellStart"/>
      <w:proofErr w:type="gramEnd"/>
      <w:r>
        <w:rPr>
          <w:sz w:val="22"/>
          <w:szCs w:val="22"/>
        </w:rPr>
        <w:t>desplazamiento</w:t>
      </w:r>
      <w:proofErr w:type="spellEnd"/>
      <w:r>
        <w:rPr>
          <w:sz w:val="22"/>
          <w:szCs w:val="22"/>
        </w:rPr>
        <w:t xml:space="preserve">) e </w:t>
      </w:r>
      <w:proofErr w:type="spellStart"/>
      <w:r>
        <w:rPr>
          <w:sz w:val="22"/>
          <w:szCs w:val="22"/>
        </w:rPr>
        <w:t>Transnacionias</w:t>
      </w:r>
      <w:proofErr w:type="spellEnd"/>
      <w:r>
        <w:rPr>
          <w:sz w:val="22"/>
          <w:szCs w:val="22"/>
        </w:rPr>
        <w:t xml:space="preserve"> Espontâneos ou Forçados e todos os processos que envolvem; tráfico de pessoas e securitização de fronteiras (segurança pública). Para além, situam-se neste grupo as representações soci</w:t>
      </w:r>
      <w:r>
        <w:rPr>
          <w:sz w:val="22"/>
          <w:szCs w:val="22"/>
        </w:rPr>
        <w:t>ais do migrante em diversos campos, tais como a mídia, a cultura e a história. Neste sentido, compreende-se como representação social uma forma de conhecimento elaborada e partilhada socialmente a partir de uma visão prática para a construção de uma realid</w:t>
      </w:r>
      <w:r>
        <w:rPr>
          <w:sz w:val="22"/>
          <w:szCs w:val="22"/>
        </w:rPr>
        <w:t>ade comum a um conjunto social.</w:t>
      </w:r>
    </w:p>
    <w:p w14:paraId="7883520D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7"/>
          <w:szCs w:val="27"/>
        </w:rPr>
      </w:pPr>
    </w:p>
    <w:p w14:paraId="60EFAE03" w14:textId="77777777" w:rsidR="00093CD0" w:rsidRDefault="00093CD0">
      <w:pPr>
        <w:jc w:val="both"/>
        <w:rPr>
          <w:b/>
          <w:sz w:val="22"/>
          <w:szCs w:val="22"/>
        </w:rPr>
      </w:pPr>
    </w:p>
    <w:p w14:paraId="65F39B81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GT4: </w:t>
      </w:r>
      <w:r>
        <w:rPr>
          <w:b/>
          <w:color w:val="000000"/>
        </w:rPr>
        <w:t>Identidade, Linguagem, Artes e Cultura</w:t>
      </w:r>
      <w:r>
        <w:rPr>
          <w:b/>
          <w:color w:val="000000"/>
          <w:sz w:val="22"/>
          <w:szCs w:val="22"/>
        </w:rPr>
        <w:t xml:space="preserve">: </w:t>
      </w:r>
      <w:r>
        <w:rPr>
          <w:sz w:val="22"/>
          <w:szCs w:val="22"/>
        </w:rPr>
        <w:t xml:space="preserve">Este grupo acolhe pesquisas que têm como objeto de estudo as mais variadas manifestações da linguagem, caminhando pela esteira literária, linguística, visual, discursiva ou semiótica, cujas linguagens são mediadoras e constituintes tanto da cultura quanto </w:t>
      </w:r>
      <w:r>
        <w:rPr>
          <w:sz w:val="22"/>
          <w:szCs w:val="22"/>
        </w:rPr>
        <w:t>da identidade. Neste sentido, inserem-se neste GT estudos sobre as diversas formas da Arte, sendo esta compreendida como manifestação da linguagem, da cultura e das identidades.</w:t>
      </w:r>
    </w:p>
    <w:p w14:paraId="4DA18BB7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</w:p>
    <w:p w14:paraId="4979BBE1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</w:rPr>
      </w:pPr>
      <w:r>
        <w:rPr>
          <w:b/>
          <w:color w:val="000000"/>
          <w:sz w:val="22"/>
          <w:szCs w:val="22"/>
        </w:rPr>
        <w:t xml:space="preserve">GT5: </w:t>
      </w:r>
      <w:r>
        <w:rPr>
          <w:b/>
          <w:color w:val="000000"/>
        </w:rPr>
        <w:t xml:space="preserve">Educação, Práticas Pedagógicas, tecnologias e </w:t>
      </w:r>
      <w:r>
        <w:rPr>
          <w:b/>
        </w:rPr>
        <w:t xml:space="preserve">perspectiva </w:t>
      </w:r>
      <w:proofErr w:type="spellStart"/>
      <w:r>
        <w:rPr>
          <w:b/>
        </w:rPr>
        <w:t>decolonial</w:t>
      </w:r>
      <w:proofErr w:type="spellEnd"/>
      <w:r>
        <w:rPr>
          <w:b/>
          <w:color w:val="000000"/>
          <w:sz w:val="22"/>
          <w:szCs w:val="22"/>
        </w:rPr>
        <w:t xml:space="preserve">: </w:t>
      </w:r>
      <w:r>
        <w:rPr>
          <w:color w:val="000000"/>
          <w:sz w:val="22"/>
          <w:szCs w:val="22"/>
        </w:rPr>
        <w:t>Este GT abrange estudos e pesquisas que tratem sobre as práticas pedagógicas e novas tecnologias desenvolvidas durante o trabalho pedagógico, estágio ou experiências em esferas educacion</w:t>
      </w:r>
      <w:r>
        <w:rPr>
          <w:color w:val="000000"/>
          <w:sz w:val="22"/>
          <w:szCs w:val="22"/>
        </w:rPr>
        <w:t>ais nos âmbitos municipal, estadual e federal nos diferentes níveis e modalidades de ensino; o uso de novas metodologias a partir das tecnologias digitais como ferramenta de fomento ao ensino</w:t>
      </w:r>
      <w:r>
        <w:rPr>
          <w:sz w:val="22"/>
          <w:szCs w:val="22"/>
        </w:rPr>
        <w:t xml:space="preserve"> e à </w:t>
      </w:r>
      <w:r>
        <w:rPr>
          <w:color w:val="000000"/>
          <w:sz w:val="22"/>
          <w:szCs w:val="22"/>
        </w:rPr>
        <w:t xml:space="preserve">aprendizagem. </w:t>
      </w:r>
      <w:r>
        <w:rPr>
          <w:sz w:val="22"/>
          <w:szCs w:val="22"/>
        </w:rPr>
        <w:t xml:space="preserve">Abarca ainda </w:t>
      </w:r>
      <w:r>
        <w:rPr>
          <w:color w:val="000000"/>
          <w:sz w:val="22"/>
          <w:szCs w:val="22"/>
        </w:rPr>
        <w:t>estudos, práticas e discussões pa</w:t>
      </w:r>
      <w:r>
        <w:rPr>
          <w:color w:val="000000"/>
          <w:sz w:val="22"/>
          <w:szCs w:val="22"/>
        </w:rPr>
        <w:t>utad</w:t>
      </w:r>
      <w:r>
        <w:rPr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s pela ótica </w:t>
      </w:r>
      <w:proofErr w:type="spellStart"/>
      <w:r>
        <w:rPr>
          <w:color w:val="000000"/>
          <w:sz w:val="22"/>
          <w:szCs w:val="22"/>
        </w:rPr>
        <w:t>decolonial</w:t>
      </w:r>
      <w:proofErr w:type="spellEnd"/>
      <w:r>
        <w:rPr>
          <w:color w:val="000000"/>
          <w:sz w:val="22"/>
          <w:szCs w:val="22"/>
        </w:rPr>
        <w:t>, centrados em epistemologias, metodolo</w:t>
      </w:r>
      <w:r>
        <w:rPr>
          <w:sz w:val="22"/>
          <w:szCs w:val="22"/>
        </w:rPr>
        <w:t xml:space="preserve">gias e temas alinhados às Epistemologias do Sul global. Numa perspectiva </w:t>
      </w:r>
      <w:proofErr w:type="spellStart"/>
      <w:r>
        <w:rPr>
          <w:sz w:val="22"/>
          <w:szCs w:val="22"/>
        </w:rPr>
        <w:t>decolonial</w:t>
      </w:r>
      <w:proofErr w:type="spellEnd"/>
      <w:r>
        <w:rPr>
          <w:sz w:val="22"/>
          <w:szCs w:val="22"/>
        </w:rPr>
        <w:t>, este GT também acolherá trabalhos sobre pluralidade cultural; educação popular; educação nos espaços for</w:t>
      </w:r>
      <w:r>
        <w:rPr>
          <w:sz w:val="22"/>
          <w:szCs w:val="22"/>
        </w:rPr>
        <w:t>mais e informais; conhecimentos populares e tradicionais; educação do campo; e sabedoria popular e indígena nos espaços escolares.</w:t>
      </w:r>
    </w:p>
    <w:p w14:paraId="5E297CC1" w14:textId="77777777" w:rsidR="00093CD0" w:rsidRDefault="00093CD0">
      <w:pPr>
        <w:rPr>
          <w:color w:val="000000"/>
        </w:rPr>
      </w:pPr>
    </w:p>
    <w:p w14:paraId="78A3E608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2"/>
          <w:szCs w:val="22"/>
        </w:rPr>
        <w:sectPr w:rsidR="00093CD0">
          <w:pgSz w:w="11906" w:h="16838"/>
          <w:pgMar w:top="1417" w:right="1701" w:bottom="1417" w:left="1701" w:header="708" w:footer="708" w:gutter="0"/>
          <w:cols w:space="720"/>
          <w:titlePg/>
        </w:sectPr>
      </w:pPr>
      <w:r>
        <w:rPr>
          <w:b/>
          <w:color w:val="000000"/>
          <w:sz w:val="22"/>
          <w:szCs w:val="22"/>
        </w:rPr>
        <w:t>GT6: A importância das Ciências Humanas para a vida:</w:t>
      </w:r>
      <w:r>
        <w:rPr>
          <w:color w:val="000000"/>
          <w:sz w:val="22"/>
          <w:szCs w:val="22"/>
        </w:rPr>
        <w:t xml:space="preserve"> Diante dos constantes e recorrentes ataques ao conhecimento </w:t>
      </w:r>
      <w:r>
        <w:rPr>
          <w:color w:val="000000"/>
          <w:sz w:val="22"/>
          <w:szCs w:val="22"/>
        </w:rPr>
        <w:t xml:space="preserve">e à ciência, e às </w:t>
      </w:r>
      <w:r>
        <w:rPr>
          <w:sz w:val="22"/>
          <w:szCs w:val="22"/>
        </w:rPr>
        <w:t>C</w:t>
      </w:r>
      <w:r>
        <w:rPr>
          <w:color w:val="000000"/>
          <w:sz w:val="22"/>
          <w:szCs w:val="22"/>
        </w:rPr>
        <w:t xml:space="preserve">iências </w:t>
      </w:r>
      <w:r>
        <w:rPr>
          <w:sz w:val="22"/>
          <w:szCs w:val="22"/>
        </w:rPr>
        <w:t>H</w:t>
      </w:r>
      <w:r>
        <w:rPr>
          <w:color w:val="000000"/>
          <w:sz w:val="22"/>
          <w:szCs w:val="22"/>
        </w:rPr>
        <w:t xml:space="preserve">umanas sobretudo, este GT acolhe trabalhos que busquem o diálogo entre o fazer científico e o grande público não pertencente à academia. Através de propostas que estabeleçam relações, conexões e pontes que visem responder </w:t>
      </w:r>
      <w:r>
        <w:rPr>
          <w:sz w:val="22"/>
          <w:szCs w:val="22"/>
        </w:rPr>
        <w:t>à</w:t>
      </w:r>
      <w:r>
        <w:rPr>
          <w:color w:val="000000"/>
          <w:sz w:val="22"/>
          <w:szCs w:val="22"/>
        </w:rPr>
        <w:t xml:space="preserve"> perg</w:t>
      </w:r>
      <w:r>
        <w:rPr>
          <w:color w:val="000000"/>
          <w:sz w:val="22"/>
          <w:szCs w:val="22"/>
        </w:rPr>
        <w:t>unta: para que importam as Ciências Humanas à vida, sociedade e humanidade? </w:t>
      </w:r>
    </w:p>
    <w:p w14:paraId="42BCACA7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</w:rPr>
      </w:pPr>
    </w:p>
    <w:p w14:paraId="5B38644C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ANEXO II</w:t>
      </w:r>
    </w:p>
    <w:p w14:paraId="1D6CAB73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Modelo de Resumo Expandido</w:t>
      </w:r>
    </w:p>
    <w:p w14:paraId="6CFA2D92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54B32F3A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</w:rPr>
        <w:t>TÍTULO</w:t>
      </w:r>
    </w:p>
    <w:p w14:paraId="7927A134" w14:textId="77777777" w:rsidR="00093CD0" w:rsidRDefault="00093CD0"/>
    <w:p w14:paraId="00603FA1" w14:textId="77777777" w:rsidR="00093CD0" w:rsidRDefault="00093CD0"/>
    <w:p w14:paraId="0775C128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color w:val="000000"/>
        </w:rPr>
        <w:t>Nome completo do autor</w:t>
      </w:r>
      <w:r>
        <w:rPr>
          <w:color w:val="000000"/>
          <w:vertAlign w:val="superscript"/>
        </w:rPr>
        <w:footnoteReference w:id="2"/>
      </w:r>
      <w:r>
        <w:rPr>
          <w:color w:val="000000"/>
        </w:rPr>
        <w:t xml:space="preserve"> - Sigla da Instituição - e-mail</w:t>
      </w:r>
    </w:p>
    <w:p w14:paraId="4B7FE1D1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right"/>
      </w:pPr>
      <w:r>
        <w:t>Nome do</w:t>
      </w:r>
      <w:r>
        <w:rPr>
          <w:color w:val="000000"/>
        </w:rPr>
        <w:t xml:space="preserve"> coautor</w:t>
      </w:r>
      <w:r>
        <w:t xml:space="preserve"> - Sigla da Instituição - e-mail</w:t>
      </w:r>
      <w:r>
        <w:rPr>
          <w:color w:val="000000"/>
        </w:rPr>
        <w:t xml:space="preserve"> </w:t>
      </w:r>
    </w:p>
    <w:p w14:paraId="0406DF52" w14:textId="77777777" w:rsidR="00093CD0" w:rsidRDefault="00462A8A">
      <w:pPr>
        <w:jc w:val="right"/>
      </w:pPr>
      <w:r>
        <w:t>Nome do coautor - Sigla da Instituição - e-mail</w:t>
      </w:r>
    </w:p>
    <w:p w14:paraId="16B1ED29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color w:val="000000"/>
        </w:rPr>
        <w:t>GT: ........</w:t>
      </w:r>
    </w:p>
    <w:p w14:paraId="42E4035A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right"/>
      </w:pPr>
      <w:r>
        <w:rPr>
          <w:color w:val="000000"/>
        </w:rPr>
        <w:t>Financiamento (Se houver): .......</w:t>
      </w:r>
    </w:p>
    <w:p w14:paraId="40617C25" w14:textId="77777777" w:rsidR="00093CD0" w:rsidRDefault="00093CD0"/>
    <w:p w14:paraId="76E47938" w14:textId="77777777" w:rsidR="00093CD0" w:rsidRDefault="00093CD0"/>
    <w:p w14:paraId="360B5B1F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262626"/>
        </w:rPr>
      </w:pPr>
      <w:r>
        <w:rPr>
          <w:color w:val="262626"/>
        </w:rPr>
        <w:t>O título deve ser disposto em caixa alta, em negrito, fonte Times New Roman, tamanho 12. Duas linhas abaixo do título, inserir nome dos autores, sigla da instituição, e-mail, Grupo de Trabalho e financiamento (se houver), alinhados à direita, conforme mode</w:t>
      </w:r>
      <w:r>
        <w:rPr>
          <w:color w:val="262626"/>
        </w:rPr>
        <w:t>lo.</w:t>
      </w:r>
    </w:p>
    <w:p w14:paraId="6CB37ED0" w14:textId="77777777" w:rsidR="00093CD0" w:rsidRDefault="00462A8A">
      <w:pPr>
        <w:ind w:firstLine="708"/>
        <w:jc w:val="both"/>
        <w:rPr>
          <w:color w:val="262626"/>
        </w:rPr>
      </w:pPr>
      <w:r>
        <w:rPr>
          <w:color w:val="262626"/>
          <w:highlight w:val="white"/>
        </w:rPr>
        <w:t xml:space="preserve">O conteúdo do resumo </w:t>
      </w:r>
      <w:r>
        <w:rPr>
          <w:color w:val="262626"/>
        </w:rPr>
        <w:t>expandido deverá iniciar duas linhas abaixo dos dados dos autores e seguir a estrutura: introdução, fundamentação teórica, metodologia, discussão e análise, resultados e considerações e referências. Na introdução, é obrigatória a a</w:t>
      </w:r>
      <w:r>
        <w:rPr>
          <w:color w:val="262626"/>
        </w:rPr>
        <w:t>presentação do tema, dos objetivos e da justificativa da pesquisa.</w:t>
      </w:r>
    </w:p>
    <w:p w14:paraId="3D14E780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262626"/>
          <w:highlight w:val="white"/>
        </w:rPr>
      </w:pPr>
      <w:r>
        <w:rPr>
          <w:color w:val="262626"/>
        </w:rPr>
        <w:t xml:space="preserve">O resumo deve conter </w:t>
      </w:r>
      <w:r>
        <w:rPr>
          <w:highlight w:val="white"/>
        </w:rPr>
        <w:t>de</w:t>
      </w:r>
      <w:r>
        <w:rPr>
          <w:color w:val="000000"/>
          <w:highlight w:val="white"/>
        </w:rPr>
        <w:t xml:space="preserve"> </w:t>
      </w:r>
      <w:r>
        <w:rPr>
          <w:highlight w:val="white"/>
        </w:rPr>
        <w:t>3</w:t>
      </w:r>
      <w:r>
        <w:rPr>
          <w:color w:val="000000"/>
          <w:highlight w:val="white"/>
        </w:rPr>
        <w:t xml:space="preserve"> </w:t>
      </w:r>
      <w:r>
        <w:rPr>
          <w:highlight w:val="white"/>
        </w:rPr>
        <w:t>a 5</w:t>
      </w:r>
      <w:r>
        <w:rPr>
          <w:color w:val="000000"/>
          <w:highlight w:val="white"/>
        </w:rPr>
        <w:t xml:space="preserve"> páginas</w:t>
      </w:r>
      <w:r>
        <w:rPr>
          <w:color w:val="262626"/>
          <w:highlight w:val="white"/>
        </w:rPr>
        <w:t xml:space="preserve"> com</w:t>
      </w:r>
      <w:r>
        <w:rPr>
          <w:color w:val="262626"/>
          <w:highlight w:val="white"/>
        </w:rPr>
        <w:t xml:space="preserve"> </w:t>
      </w:r>
      <w:r>
        <w:rPr>
          <w:color w:val="262626"/>
          <w:highlight w:val="white"/>
        </w:rPr>
        <w:t>limite máximo de</w:t>
      </w:r>
      <w:r>
        <w:rPr>
          <w:color w:val="262626"/>
          <w:highlight w:val="white"/>
        </w:rPr>
        <w:t xml:space="preserve"> 1800 palavras, considerando-se todo o conteúdo do trabalho, inclusive tabelas, ilustrações e referências</w:t>
      </w:r>
      <w:r>
        <w:rPr>
          <w:rFonts w:ascii="Arial" w:eastAsia="Arial" w:hAnsi="Arial" w:cs="Arial"/>
          <w:color w:val="262626"/>
          <w:sz w:val="22"/>
          <w:szCs w:val="22"/>
          <w:highlight w:val="white"/>
        </w:rPr>
        <w:t xml:space="preserve">. </w:t>
      </w:r>
      <w:r>
        <w:rPr>
          <w:color w:val="262626"/>
          <w:highlight w:val="white"/>
        </w:rPr>
        <w:t xml:space="preserve">A fonte utilizada deverá ser Times tamanho 12, tendo seus títulos (introdução, fundamentação teórica, metodologia, discussão e análise, resultados e </w:t>
      </w:r>
      <w:r>
        <w:rPr>
          <w:color w:val="262626"/>
          <w:highlight w:val="white"/>
        </w:rPr>
        <w:t>considerações e referências) escritos em negrito, somente com a primeira letra em maiúsculo, alinhados à esquerda.</w:t>
      </w:r>
    </w:p>
    <w:p w14:paraId="6601EFBE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</w:rPr>
      </w:pPr>
      <w:r>
        <w:rPr>
          <w:color w:val="262626"/>
        </w:rPr>
        <w:t>As citações devem estar de acordo com as normas recentes da ABNT, usando-se o sistema autor-data. Citações diretas longas (mais de três linha</w:t>
      </w:r>
      <w:r>
        <w:rPr>
          <w:color w:val="262626"/>
        </w:rPr>
        <w:t>s) devem adotar fonte Times New Roman, tamanho 10, alinhamento justificado, espaçamento simples entre linhas, recuo de 4 cm no parágrafo inteiro.</w:t>
      </w:r>
    </w:p>
    <w:p w14:paraId="7357287B" w14:textId="77777777" w:rsidR="00093CD0" w:rsidRDefault="00462A8A">
      <w:pPr>
        <w:jc w:val="both"/>
        <w:rPr>
          <w:color w:val="000000"/>
        </w:rPr>
      </w:pPr>
      <w:r>
        <w:rPr>
          <w:color w:val="000000"/>
        </w:rPr>
        <w:tab/>
      </w:r>
    </w:p>
    <w:p w14:paraId="71B8FC6E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Referências </w:t>
      </w:r>
    </w:p>
    <w:p w14:paraId="60B8EAA4" w14:textId="77777777" w:rsidR="00093CD0" w:rsidRDefault="00093CD0">
      <w:pPr>
        <w:rPr>
          <w:color w:val="000000"/>
        </w:rPr>
      </w:pPr>
    </w:p>
    <w:p w14:paraId="310E77F6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</w:rPr>
      </w:pPr>
      <w:r>
        <w:rPr>
          <w:color w:val="262626"/>
        </w:rPr>
        <w:t>As referências devem ser elaboradas de acordo com a NBR-6023/2018:</w:t>
      </w:r>
      <w:r>
        <w:rPr>
          <w:color w:val="262626"/>
          <w:highlight w:val="white"/>
        </w:rPr>
        <w:t xml:space="preserve"> alinhadas à margem esquerda</w:t>
      </w:r>
      <w:r>
        <w:rPr>
          <w:color w:val="262626"/>
          <w:highlight w:val="white"/>
        </w:rPr>
        <w:t>, redigidas com fonte 12, espaçamento simples entre as linhas e separadas entre si por um espaço simples.</w:t>
      </w:r>
    </w:p>
    <w:p w14:paraId="131CDECE" w14:textId="77777777" w:rsidR="00093CD0" w:rsidRDefault="00093CD0">
      <w:pPr>
        <w:spacing w:after="240"/>
      </w:pPr>
    </w:p>
    <w:p w14:paraId="559C2E6C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63ADB7CE" w14:textId="77777777" w:rsidR="00093CD0" w:rsidRDefault="00093CD0">
      <w:pPr>
        <w:jc w:val="center"/>
        <w:rPr>
          <w:color w:val="000000"/>
        </w:rPr>
      </w:pPr>
    </w:p>
    <w:p w14:paraId="1A713A1F" w14:textId="77777777" w:rsidR="00093CD0" w:rsidRDefault="00462A8A">
      <w:pPr>
        <w:tabs>
          <w:tab w:val="center" w:pos="4252"/>
        </w:tabs>
        <w:sectPr w:rsidR="00093CD0">
          <w:pgSz w:w="11906" w:h="16838"/>
          <w:pgMar w:top="1417" w:right="1701" w:bottom="1417" w:left="1701" w:header="708" w:footer="708" w:gutter="0"/>
          <w:cols w:space="720"/>
          <w:titlePg/>
        </w:sectPr>
      </w:pPr>
      <w:r>
        <w:tab/>
      </w:r>
    </w:p>
    <w:p w14:paraId="04CF7A67" w14:textId="77777777" w:rsidR="00093CD0" w:rsidRDefault="00462A8A">
      <w:pPr>
        <w:shd w:val="clear" w:color="auto" w:fill="FFFFFF"/>
        <w:jc w:val="center"/>
      </w:pPr>
      <w:r>
        <w:lastRenderedPageBreak/>
        <w:t>ANEXO III</w:t>
      </w:r>
    </w:p>
    <w:p w14:paraId="26976B4E" w14:textId="77777777" w:rsidR="00093CD0" w:rsidRDefault="00462A8A">
      <w:pPr>
        <w:shd w:val="clear" w:color="auto" w:fill="FFFFFF"/>
        <w:jc w:val="center"/>
      </w:pPr>
      <w:r>
        <w:t>Modelo Cartas Pedagógicas</w:t>
      </w:r>
    </w:p>
    <w:p w14:paraId="19FC576B" w14:textId="77777777" w:rsidR="00093CD0" w:rsidRDefault="00093CD0">
      <w:pPr>
        <w:shd w:val="clear" w:color="auto" w:fill="FFFFFF"/>
        <w:jc w:val="center"/>
      </w:pPr>
    </w:p>
    <w:p w14:paraId="00B273AD" w14:textId="77777777" w:rsidR="00093CD0" w:rsidRDefault="00462A8A">
      <w:pPr>
        <w:jc w:val="center"/>
      </w:pPr>
      <w:r>
        <w:rPr>
          <w:b/>
        </w:rPr>
        <w:t>TÍTULO</w:t>
      </w:r>
    </w:p>
    <w:p w14:paraId="590C521E" w14:textId="77777777" w:rsidR="00093CD0" w:rsidRDefault="00093CD0"/>
    <w:p w14:paraId="48B7316D" w14:textId="77777777" w:rsidR="00093CD0" w:rsidRDefault="00093CD0"/>
    <w:p w14:paraId="36EFF073" w14:textId="77777777" w:rsidR="00093CD0" w:rsidRDefault="00462A8A">
      <w:pPr>
        <w:jc w:val="right"/>
      </w:pPr>
      <w:r>
        <w:t>Nome completo do autor</w:t>
      </w:r>
      <w:r>
        <w:rPr>
          <w:vertAlign w:val="superscript"/>
        </w:rPr>
        <w:footnoteReference w:id="3"/>
      </w:r>
      <w:r>
        <w:t xml:space="preserve"> - Sigla da Instituição - e-mail</w:t>
      </w:r>
    </w:p>
    <w:p w14:paraId="2DE83B0E" w14:textId="77777777" w:rsidR="00093CD0" w:rsidRDefault="00462A8A">
      <w:pPr>
        <w:jc w:val="right"/>
      </w:pPr>
      <w:r>
        <w:t xml:space="preserve">Nome do coautor - Sigla da Instituição - e-mail </w:t>
      </w:r>
    </w:p>
    <w:p w14:paraId="412E424E" w14:textId="77777777" w:rsidR="00093CD0" w:rsidRDefault="00462A8A">
      <w:pPr>
        <w:jc w:val="right"/>
      </w:pPr>
      <w:r>
        <w:t>Nome do coautor - Sigla da Instituição - e-mail</w:t>
      </w:r>
    </w:p>
    <w:p w14:paraId="26B28959" w14:textId="77777777" w:rsidR="00093CD0" w:rsidRDefault="00462A8A">
      <w:pPr>
        <w:jc w:val="right"/>
      </w:pPr>
      <w:r>
        <w:t>GT: ........</w:t>
      </w:r>
    </w:p>
    <w:p w14:paraId="2A4BDB19" w14:textId="77777777" w:rsidR="00093CD0" w:rsidRDefault="00462A8A">
      <w:pPr>
        <w:jc w:val="right"/>
      </w:pPr>
      <w:r>
        <w:t>Financiamento (Se houver): .......</w:t>
      </w:r>
    </w:p>
    <w:p w14:paraId="3B2117AA" w14:textId="77777777" w:rsidR="00093CD0" w:rsidRDefault="00093CD0">
      <w:pPr>
        <w:shd w:val="clear" w:color="auto" w:fill="FFFFFF"/>
        <w:jc w:val="center"/>
      </w:pPr>
    </w:p>
    <w:p w14:paraId="7F959677" w14:textId="77777777" w:rsidR="00093CD0" w:rsidRDefault="00093CD0">
      <w:pPr>
        <w:jc w:val="both"/>
        <w:rPr>
          <w:rFonts w:ascii="Arial" w:eastAsia="Arial" w:hAnsi="Arial" w:cs="Arial"/>
          <w:sz w:val="22"/>
          <w:szCs w:val="22"/>
        </w:rPr>
      </w:pPr>
    </w:p>
    <w:p w14:paraId="28BA5EE6" w14:textId="77777777" w:rsidR="00093CD0" w:rsidRDefault="00093CD0">
      <w:pPr>
        <w:jc w:val="both"/>
        <w:rPr>
          <w:rFonts w:ascii="Arial" w:eastAsia="Arial" w:hAnsi="Arial" w:cs="Arial"/>
          <w:sz w:val="22"/>
          <w:szCs w:val="22"/>
        </w:rPr>
      </w:pPr>
    </w:p>
    <w:p w14:paraId="10D76736" w14:textId="77777777" w:rsidR="00093CD0" w:rsidRDefault="00462A8A">
      <w:pPr>
        <w:ind w:firstLine="720"/>
        <w:jc w:val="both"/>
      </w:pPr>
      <w:r>
        <w:t>A escrita acadêmica, apesar de ser um importante pressuposto que baliza e dá credibilidade à produção cientí</w:t>
      </w:r>
      <w:r>
        <w:t>fica, muitas vezes acaba por afastar sujeitos que, por não estarem inseridos dentro das universidades, são silenciados pelas exigências e imposições dessa escrita. Nesse sentido, as cartas pedagógicas são ferramentas de diálogo, pensamento e reflexão sobre</w:t>
      </w:r>
      <w:r>
        <w:t xml:space="preserve"> a educação, produzidas a partir de um viés e escrita não acadêmicos que, pela liberdade e inovação na escrita, proporcionam novos vislumbres sobre o campo educacional. Além de um documento sensível, atento aos pormenores e relações que muitas vezes escapa</w:t>
      </w:r>
      <w:r>
        <w:t>m à visão científica engessada, as cartas pedagógicas se apresentam como posicionamento político em prol de uma educação humanizada, emancipadora e popular. Onde a divisão entre sujeito e objeto de pesquisa é redefinida e o autor se apresenta, assim como a</w:t>
      </w:r>
      <w:r>
        <w:t xml:space="preserve"> sua trajetória, como possibilidade de teorização e reflexão sobre a educação. </w:t>
      </w:r>
    </w:p>
    <w:p w14:paraId="329F4B4C" w14:textId="77777777" w:rsidR="00093CD0" w:rsidRDefault="00462A8A">
      <w:pPr>
        <w:jc w:val="both"/>
        <w:rPr>
          <w:sz w:val="26"/>
          <w:szCs w:val="26"/>
        </w:rPr>
      </w:pPr>
      <w:r>
        <w:rPr>
          <w:b/>
        </w:rPr>
        <w:t>Importante</w:t>
      </w:r>
      <w:r>
        <w:t xml:space="preserve">: </w:t>
      </w:r>
      <w:proofErr w:type="gramStart"/>
      <w:r>
        <w:t>a estrutura das cartas pedagógicas não seguem</w:t>
      </w:r>
      <w:proofErr w:type="gramEnd"/>
      <w:r>
        <w:t xml:space="preserve"> um padrão de formatação fechada e, neste sentido, disponibiliza-se um link com modelos desta modalidade. No entanto, a</w:t>
      </w:r>
      <w:r>
        <w:t>pesar de apresentar estrutura flexível, as cartas pedagógicas devem seguir a escrita em Times New Roman, fonte 12, respeitando o limite de 2 a 3 páginas de extensão, com o máximo de 1.800 palavras. Caso o autor opte por utilizar figuras, imagens, fotografi</w:t>
      </w:r>
      <w:r>
        <w:t>as e/ou tabelas, informar suas respectivas fontes.</w:t>
      </w:r>
    </w:p>
    <w:p w14:paraId="241883CB" w14:textId="77777777" w:rsidR="00093CD0" w:rsidRDefault="00093CD0"/>
    <w:p w14:paraId="5B84CCC6" w14:textId="77777777" w:rsidR="00093CD0" w:rsidRDefault="00462A8A">
      <w:pPr>
        <w:jc w:val="both"/>
      </w:pPr>
      <w:r>
        <w:t xml:space="preserve">Exemplos de cartas pedagógicas disponíveis em: </w:t>
      </w:r>
    </w:p>
    <w:p w14:paraId="10B0B374" w14:textId="77777777" w:rsidR="00093CD0" w:rsidRDefault="00462A8A">
      <w:pPr>
        <w:jc w:val="both"/>
      </w:pPr>
      <w:hyperlink r:id="rId16">
        <w:r>
          <w:rPr>
            <w:rFonts w:ascii="Arial" w:eastAsia="Arial" w:hAnsi="Arial" w:cs="Arial"/>
            <w:color w:val="0563C1"/>
            <w:sz w:val="22"/>
            <w:szCs w:val="22"/>
            <w:u w:val="single"/>
          </w:rPr>
          <w:t>http://www.uece.br/eduec</w:t>
        </w:r>
        <w:r>
          <w:rPr>
            <w:rFonts w:ascii="Arial" w:eastAsia="Arial" w:hAnsi="Arial" w:cs="Arial"/>
            <w:color w:val="0563C1"/>
            <w:sz w:val="22"/>
            <w:szCs w:val="22"/>
            <w:u w:val="single"/>
          </w:rPr>
          <w:t>e/dmdocuments/CARTAS_PEDAGOGICAS_REFLEXOES_DE_DOCENTES_DA_EDUCACAO_BASICA_E_SUPERIOR.pdf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65E135B7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0"/>
        <w:ind w:firstLine="708"/>
        <w:jc w:val="both"/>
        <w:rPr>
          <w:color w:val="000000"/>
        </w:rPr>
        <w:sectPr w:rsidR="00093CD0">
          <w:pgSz w:w="11906" w:h="16838"/>
          <w:pgMar w:top="1417" w:right="1701" w:bottom="1417" w:left="1701" w:header="708" w:footer="708" w:gutter="0"/>
          <w:cols w:space="720"/>
          <w:titlePg/>
        </w:sectPr>
      </w:pPr>
    </w:p>
    <w:p w14:paraId="0BD69FC0" w14:textId="77777777" w:rsidR="00093CD0" w:rsidRDefault="00462A8A">
      <w:pPr>
        <w:jc w:val="center"/>
      </w:pPr>
      <w:r>
        <w:lastRenderedPageBreak/>
        <w:t>ANEXO IV</w:t>
      </w:r>
    </w:p>
    <w:p w14:paraId="43BB3C4D" w14:textId="77777777" w:rsidR="00093CD0" w:rsidRDefault="00462A8A">
      <w:pPr>
        <w:jc w:val="center"/>
      </w:pPr>
      <w:r>
        <w:t xml:space="preserve">Modelo de Artigos Completos </w:t>
      </w:r>
    </w:p>
    <w:p w14:paraId="01052E9E" w14:textId="77777777" w:rsidR="00093CD0" w:rsidRDefault="00093CD0">
      <w:pPr>
        <w:ind w:firstLine="720"/>
        <w:jc w:val="center"/>
      </w:pPr>
    </w:p>
    <w:p w14:paraId="3EDA124E" w14:textId="77777777" w:rsidR="00093CD0" w:rsidRDefault="00462A8A">
      <w:pPr>
        <w:jc w:val="center"/>
        <w:rPr>
          <w:sz w:val="20"/>
          <w:szCs w:val="20"/>
        </w:rPr>
      </w:pPr>
      <w:r>
        <w:rPr>
          <w:b/>
        </w:rPr>
        <w:t>TÍTULO</w:t>
      </w:r>
    </w:p>
    <w:p w14:paraId="4EFD08F0" w14:textId="77777777" w:rsidR="00093CD0" w:rsidRDefault="00093CD0">
      <w:pPr>
        <w:spacing w:after="240"/>
      </w:pPr>
    </w:p>
    <w:p w14:paraId="5C4CB2E2" w14:textId="77777777" w:rsidR="00093CD0" w:rsidRDefault="00093CD0">
      <w:pPr>
        <w:spacing w:after="240"/>
      </w:pPr>
    </w:p>
    <w:p w14:paraId="05775DD3" w14:textId="77777777" w:rsidR="00093CD0" w:rsidRDefault="00462A8A">
      <w:pPr>
        <w:jc w:val="right"/>
      </w:pPr>
      <w:r>
        <w:t>Autor</w:t>
      </w:r>
      <w:r>
        <w:rPr>
          <w:vertAlign w:val="superscript"/>
        </w:rPr>
        <w:footnoteReference w:id="4"/>
      </w:r>
      <w:r>
        <w:t xml:space="preserve"> </w:t>
      </w:r>
    </w:p>
    <w:p w14:paraId="4F571356" w14:textId="77777777" w:rsidR="00093CD0" w:rsidRDefault="00462A8A">
      <w:pPr>
        <w:jc w:val="right"/>
      </w:pPr>
      <w:r>
        <w:t>Coautor</w:t>
      </w:r>
      <w:r>
        <w:rPr>
          <w:vertAlign w:val="superscript"/>
        </w:rPr>
        <w:footnoteReference w:id="5"/>
      </w:r>
    </w:p>
    <w:p w14:paraId="5A8DA01C" w14:textId="77777777" w:rsidR="00093CD0" w:rsidRDefault="00462A8A">
      <w:pPr>
        <w:jc w:val="right"/>
      </w:pPr>
      <w:r>
        <w:t>Coautor</w:t>
      </w:r>
      <w:r>
        <w:rPr>
          <w:vertAlign w:val="superscript"/>
        </w:rPr>
        <w:footnoteReference w:id="6"/>
      </w:r>
    </w:p>
    <w:p w14:paraId="06443229" w14:textId="77777777" w:rsidR="00093CD0" w:rsidRDefault="00462A8A">
      <w:pPr>
        <w:jc w:val="right"/>
      </w:pPr>
      <w:r>
        <w:t>(número máximo: 3 autores)</w:t>
      </w:r>
    </w:p>
    <w:p w14:paraId="0144F629" w14:textId="77777777" w:rsidR="00093CD0" w:rsidRDefault="00093CD0"/>
    <w:p w14:paraId="4DA43D43" w14:textId="77777777" w:rsidR="00093CD0" w:rsidRDefault="00093CD0">
      <w:pPr>
        <w:spacing w:after="240"/>
      </w:pPr>
    </w:p>
    <w:p w14:paraId="30CF204A" w14:textId="77777777" w:rsidR="00093CD0" w:rsidRDefault="00462A8A">
      <w:pPr>
        <w:jc w:val="both"/>
      </w:pPr>
      <w:r>
        <w:rPr>
          <w:b/>
        </w:rPr>
        <w:t>Resumo:</w:t>
      </w:r>
      <w:r>
        <w:t xml:space="preserve"> </w:t>
      </w:r>
      <w:r>
        <w:t xml:space="preserve">parágrafo único, de no máximo 200 palavras, justificado, sem </w:t>
      </w:r>
      <w:proofErr w:type="spellStart"/>
      <w:r>
        <w:t>adentramento</w:t>
      </w:r>
      <w:proofErr w:type="spellEnd"/>
      <w:r>
        <w:t>, em espaçamento simples, fonte Times New Roman, tamanho 12. O parágrafo deve apresentar brevemente o tema, sua justificativa, até 3 autores utilizados na fundamentação teórica e o ob</w:t>
      </w:r>
      <w:r>
        <w:t>jetivo da pesquisa, estando a critério do autor a organização da sequência de tais informações.</w:t>
      </w:r>
    </w:p>
    <w:p w14:paraId="151679DF" w14:textId="77777777" w:rsidR="00093CD0" w:rsidRDefault="00462A8A">
      <w:pPr>
        <w:jc w:val="both"/>
      </w:pPr>
      <w:r>
        <w:rPr>
          <w:b/>
        </w:rPr>
        <w:t>Palavras-chave:</w:t>
      </w:r>
      <w:r>
        <w:t xml:space="preserve"> em português: no mínimo três e no máximo cinco; com iniciais maiúsculas, separadas por ponto e vírgula, fonte Times, </w:t>
      </w:r>
      <w:proofErr w:type="gramStart"/>
      <w:r>
        <w:t>12 ,</w:t>
      </w:r>
      <w:proofErr w:type="gramEnd"/>
      <w:r>
        <w:t xml:space="preserve"> em alinhamento justifi</w:t>
      </w:r>
      <w:r>
        <w:t xml:space="preserve">cado, espaçamento simples, sem </w:t>
      </w:r>
      <w:proofErr w:type="spellStart"/>
      <w:r>
        <w:t>adentramento</w:t>
      </w:r>
      <w:proofErr w:type="spellEnd"/>
      <w:r>
        <w:t>, com um espaço simples após o resumo.</w:t>
      </w:r>
    </w:p>
    <w:p w14:paraId="1A4E2253" w14:textId="77777777" w:rsidR="00093CD0" w:rsidRDefault="00093CD0">
      <w:pPr>
        <w:spacing w:after="240"/>
      </w:pPr>
    </w:p>
    <w:p w14:paraId="42879A7A" w14:textId="77777777" w:rsidR="00093CD0" w:rsidRDefault="00462A8A">
      <w:pPr>
        <w:jc w:val="both"/>
      </w:pPr>
      <w:r>
        <w:rPr>
          <w:b/>
        </w:rPr>
        <w:t>Introdução</w:t>
      </w:r>
    </w:p>
    <w:p w14:paraId="673E095E" w14:textId="77777777" w:rsidR="00093CD0" w:rsidRDefault="00462A8A">
      <w:pPr>
        <w:ind w:firstLine="708"/>
        <w:jc w:val="both"/>
      </w:pPr>
      <w:r>
        <w:t xml:space="preserve">Os parágrafos deverão ser justificados, com </w:t>
      </w:r>
      <w:proofErr w:type="spellStart"/>
      <w:r>
        <w:t>adentramento</w:t>
      </w:r>
      <w:proofErr w:type="spellEnd"/>
      <w:r>
        <w:t xml:space="preserve"> de 1,25 cm na primeira linha, Fonte Times New Roman, 12. Os subtítulos correspondentes às seções do trabalho deverão figurar à esquerda, em negrito, sem numeração e sem </w:t>
      </w:r>
      <w:proofErr w:type="spellStart"/>
      <w:r>
        <w:t>adentramento</w:t>
      </w:r>
      <w:proofErr w:type="spellEnd"/>
      <w:r>
        <w:t>, com a inicial da</w:t>
      </w:r>
      <w:r>
        <w:t xml:space="preserve"> primeira palavra em maiúscula. Os subtítulos (Resumo, Palavras-chave, Referências) também se submetem a essa formatação. Deverá haver espaço duplo de uma linha entre o último parágrafo da seção anterior e o subtítulo. Todo destaque no corpo do texto será </w:t>
      </w:r>
      <w:r>
        <w:t xml:space="preserve">feito em itálico. Ilustrações e tabelas deverão ser inseridas no corpo do texto, acompanhados de suas respectivas legendas, de acordo com as especificações da NBR 6029 e NBR 6822. O trabalho deve ter extensão mínima de 12 e máxima de 15 páginas, no máximo </w:t>
      </w:r>
      <w:r>
        <w:t xml:space="preserve">de 8.000 palavras, incluindo-se todos os elementos </w:t>
      </w:r>
      <w:proofErr w:type="spellStart"/>
      <w:r>
        <w:t>pré</w:t>
      </w:r>
      <w:proofErr w:type="spellEnd"/>
      <w:r>
        <w:t xml:space="preserve"> e pós-textuais. </w:t>
      </w:r>
    </w:p>
    <w:p w14:paraId="51FA4D30" w14:textId="77777777" w:rsidR="00093CD0" w:rsidRDefault="00093CD0">
      <w:pPr>
        <w:jc w:val="both"/>
      </w:pPr>
    </w:p>
    <w:p w14:paraId="0A7015D0" w14:textId="77777777" w:rsidR="00093CD0" w:rsidRDefault="00462A8A">
      <w:pPr>
        <w:spacing w:after="240"/>
        <w:jc w:val="both"/>
      </w:pPr>
      <w:r>
        <w:t>Para citações, seguir NBR 10520 da ABNT. Ressalta-se que as referências devem ser indexadas pelo sistema autor-data: (SOARES, 2017, p. 10-11). Quando o sobrenome vier fora dos parênte</w:t>
      </w:r>
      <w:r>
        <w:t>ses, deve-se utilizar apenas a primeira letra em maiúscula.</w:t>
      </w:r>
    </w:p>
    <w:p w14:paraId="09018B35" w14:textId="77777777" w:rsidR="00093CD0" w:rsidRDefault="00093CD0"/>
    <w:p w14:paraId="1B461E0A" w14:textId="77777777" w:rsidR="00093CD0" w:rsidRDefault="00462A8A">
      <w:pPr>
        <w:jc w:val="both"/>
      </w:pPr>
      <w:r>
        <w:rPr>
          <w:b/>
        </w:rPr>
        <w:t>Referências</w:t>
      </w:r>
    </w:p>
    <w:p w14:paraId="6BFB186F" w14:textId="77777777" w:rsidR="00093CD0" w:rsidRDefault="00462A8A">
      <w:pPr>
        <w:shd w:val="clear" w:color="auto" w:fill="FFFFFF"/>
        <w:ind w:firstLine="708"/>
        <w:jc w:val="both"/>
        <w:sectPr w:rsidR="00093CD0">
          <w:pgSz w:w="11906" w:h="16838"/>
          <w:pgMar w:top="1417" w:right="1701" w:bottom="1417" w:left="1701" w:header="708" w:footer="708" w:gutter="0"/>
          <w:cols w:space="720"/>
          <w:titlePg/>
        </w:sectPr>
      </w:pPr>
      <w:r>
        <w:lastRenderedPageBreak/>
        <w:t xml:space="preserve">Precedidas desse subtítulo, alinhadas à esquerda, justificadas, sem </w:t>
      </w:r>
      <w:proofErr w:type="spellStart"/>
      <w:r>
        <w:t>adentramento</w:t>
      </w:r>
      <w:proofErr w:type="spellEnd"/>
      <w:r>
        <w:t xml:space="preserve">, em ordem alfabética de sobrenomes e, no caso, de um mesmo autor, na sequência cronológica </w:t>
      </w:r>
      <w:r>
        <w:t>de publicação dos trabalhos citados, duas linhas após o texto do trabalho. Para referências em geral, seguir a NBR 6023 da ABNT.</w:t>
      </w:r>
    </w:p>
    <w:p w14:paraId="1AE53A03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color w:val="000000"/>
        </w:rPr>
        <w:lastRenderedPageBreak/>
        <w:t>ANEXO V</w:t>
      </w:r>
    </w:p>
    <w:p w14:paraId="66EF36EA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color w:val="000000"/>
          <w:sz w:val="22"/>
          <w:szCs w:val="22"/>
        </w:rPr>
        <w:t>Guia para produção do Podcast e envio</w:t>
      </w:r>
    </w:p>
    <w:p w14:paraId="021AA732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38CEA20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FFEB9F9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Orientações gerais quanto a produção dos podcasts de comunicação:</w:t>
      </w:r>
    </w:p>
    <w:p w14:paraId="4A3168F6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O podcast deve ter no máximo 7 minutos. Você pode gravar em app de gravação de áudio ou no próprio </w:t>
      </w:r>
      <w:proofErr w:type="spellStart"/>
      <w:r>
        <w:rPr>
          <w:color w:val="000000"/>
        </w:rPr>
        <w:t>Whatsapp</w:t>
      </w:r>
      <w:proofErr w:type="spellEnd"/>
      <w:r>
        <w:rPr>
          <w:color w:val="000000"/>
        </w:rPr>
        <w:t>, enviando para alguém que tenha confiança ou em um grupo que esteja apenas você.</w:t>
      </w:r>
    </w:p>
    <w:p w14:paraId="64948799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E</w:t>
      </w:r>
      <w:r>
        <w:rPr>
          <w:color w:val="000000"/>
        </w:rPr>
        <w:t>scolha um local para gravar: em que se sinta à vontade, que não tenha ruídos externos e, sobretudo, silencioso. Além disso, deixe o celular no modo avião/ ocupado para que</w:t>
      </w:r>
      <w:r>
        <w:t xml:space="preserve"> </w:t>
      </w:r>
      <w:r>
        <w:rPr>
          <w:color w:val="000000"/>
        </w:rPr>
        <w:t>se, porventura, chegar alguma mensagem, o som não interfira na gravação. </w:t>
      </w:r>
    </w:p>
    <w:p w14:paraId="3122D771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 partir d</w:t>
      </w:r>
      <w:r>
        <w:rPr>
          <w:color w:val="000000"/>
        </w:rPr>
        <w:t xml:space="preserve">isso, você pode, pelo site ou app da </w:t>
      </w:r>
      <w:proofErr w:type="spellStart"/>
      <w:r>
        <w:rPr>
          <w:b/>
          <w:i/>
          <w:color w:val="000000"/>
        </w:rPr>
        <w:t>Anchor</w:t>
      </w:r>
      <w:proofErr w:type="spellEnd"/>
      <w:r>
        <w:rPr>
          <w:color w:val="000000"/>
        </w:rPr>
        <w:t xml:space="preserve"> (link: </w:t>
      </w:r>
      <w:hyperlink r:id="rId17">
        <w:r>
          <w:rPr>
            <w:color w:val="1155CC"/>
            <w:u w:val="single"/>
          </w:rPr>
          <w:t>https://anchor.fm/login</w:t>
        </w:r>
      </w:hyperlink>
      <w:r>
        <w:rPr>
          <w:color w:val="000000"/>
        </w:rPr>
        <w:t xml:space="preserve">), criando login de forma fácil, </w:t>
      </w:r>
      <w:r>
        <w:t>inserir</w:t>
      </w:r>
      <w:r>
        <w:rPr>
          <w:color w:val="000000"/>
        </w:rPr>
        <w:t xml:space="preserve"> um som de fundo no seu podcast.</w:t>
      </w:r>
    </w:p>
    <w:p w14:paraId="20AFE23E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A dica para um bom podcast é ter em mente que não </w:t>
      </w:r>
      <w:proofErr w:type="spellStart"/>
      <w:proofErr w:type="gramStart"/>
      <w:r>
        <w:rPr>
          <w:color w:val="000000"/>
        </w:rPr>
        <w:t>haverão</w:t>
      </w:r>
      <w:proofErr w:type="spellEnd"/>
      <w:proofErr w:type="gramEnd"/>
      <w:r>
        <w:rPr>
          <w:color w:val="000000"/>
        </w:rPr>
        <w:t xml:space="preserve"> recursos visuais, então seja claro nas colocações e busque fazer explicações sempre que necessário.</w:t>
      </w:r>
    </w:p>
    <w:p w14:paraId="16873659" w14:textId="77777777" w:rsidR="00093CD0" w:rsidRDefault="00093CD0">
      <w:pPr>
        <w:rPr>
          <w:color w:val="000000"/>
        </w:rPr>
      </w:pPr>
    </w:p>
    <w:p w14:paraId="5C3CB54B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Tente seguir o seguinte script:</w:t>
      </w:r>
    </w:p>
    <w:p w14:paraId="2003EA98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-Apresent</w:t>
      </w:r>
      <w:r>
        <w:t>ar</w:t>
      </w:r>
      <w:r>
        <w:rPr>
          <w:color w:val="000000"/>
        </w:rPr>
        <w:t xml:space="preserve">-se (seu nome e formação, bem como o de seus </w:t>
      </w:r>
      <w:proofErr w:type="spellStart"/>
      <w:proofErr w:type="gramStart"/>
      <w:r>
        <w:t>co</w:t>
      </w:r>
      <w:proofErr w:type="spellEnd"/>
      <w:r>
        <w:t xml:space="preserve"> autore</w:t>
      </w:r>
      <w:r>
        <w:t>s</w:t>
      </w:r>
      <w:proofErr w:type="gramEnd"/>
      <w:r>
        <w:rPr>
          <w:color w:val="000000"/>
        </w:rPr>
        <w:t xml:space="preserve"> (se houver)</w:t>
      </w:r>
      <w:r>
        <w:t>)</w:t>
      </w:r>
      <w:r>
        <w:rPr>
          <w:color w:val="000000"/>
        </w:rPr>
        <w:t>. </w:t>
      </w:r>
    </w:p>
    <w:p w14:paraId="514B95B8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-Apresentar</w:t>
      </w:r>
      <w:r>
        <w:rPr>
          <w:color w:val="000000"/>
        </w:rPr>
        <w:t xml:space="preserve"> a proposta de seu trabalho de forma clara, sintética, coesa e coerente: a área de investigação em que se insere a proposta, objetivos, justificativa, metodologia, base teórica e resultados (preliminares ou finais).</w:t>
      </w:r>
    </w:p>
    <w:p w14:paraId="5BBB9F24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-Faça os agr</w:t>
      </w:r>
      <w:r>
        <w:rPr>
          <w:color w:val="000000"/>
        </w:rPr>
        <w:t>adecimentos que forem necessários: agências de fomento (se houver).</w:t>
      </w:r>
    </w:p>
    <w:p w14:paraId="47D5061D" w14:textId="77777777" w:rsidR="00093CD0" w:rsidRDefault="00462A8A">
      <w:r>
        <w:rPr>
          <w:color w:val="000000"/>
        </w:rPr>
        <w:br/>
      </w:r>
      <w:r>
        <w:rPr>
          <w:color w:val="000000"/>
        </w:rPr>
        <w:br/>
      </w:r>
      <w:r>
        <w:rPr>
          <w:b/>
          <w:color w:val="000000"/>
        </w:rPr>
        <w:t xml:space="preserve">IMPORTANTE: </w:t>
      </w:r>
      <w:r>
        <w:rPr>
          <w:color w:val="000000"/>
        </w:rPr>
        <w:t xml:space="preserve">Os podcast deverão ser enviados IMPRETERIVELMENTE até dia 15/10/2021 para o e-mail: </w:t>
      </w:r>
      <w:r>
        <w:rPr>
          <w:color w:val="202124"/>
          <w:highlight w:val="white"/>
        </w:rPr>
        <w:t>vitransinterdisciplinar@gmail.com</w:t>
      </w:r>
    </w:p>
    <w:p w14:paraId="52585ECD" w14:textId="77777777" w:rsidR="00093CD0" w:rsidRDefault="00093CD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339B744" w14:textId="77777777" w:rsidR="00093CD0" w:rsidRDefault="00093CD0"/>
    <w:sectPr w:rsidR="00093CD0">
      <w:pgSz w:w="11906" w:h="16838"/>
      <w:pgMar w:top="1417" w:right="1701" w:bottom="1417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51844" w14:textId="77777777" w:rsidR="00000000" w:rsidRDefault="00462A8A">
      <w:r>
        <w:separator/>
      </w:r>
    </w:p>
  </w:endnote>
  <w:endnote w:type="continuationSeparator" w:id="0">
    <w:p w14:paraId="71553E5B" w14:textId="77777777" w:rsidR="00000000" w:rsidRDefault="00462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546B3" w14:textId="77777777" w:rsidR="00093CD0" w:rsidRDefault="00093CD0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8688B" w14:textId="77777777" w:rsidR="00000000" w:rsidRDefault="00462A8A">
      <w:r>
        <w:separator/>
      </w:r>
    </w:p>
  </w:footnote>
  <w:footnote w:type="continuationSeparator" w:id="0">
    <w:p w14:paraId="1A0FF267" w14:textId="77777777" w:rsidR="00000000" w:rsidRDefault="00462A8A">
      <w:r>
        <w:continuationSeparator/>
      </w:r>
    </w:p>
  </w:footnote>
  <w:footnote w:id="1">
    <w:p w14:paraId="31464F3C" w14:textId="77777777" w:rsidR="00093CD0" w:rsidRDefault="00462A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ANEXO I – Descrição com o</w:t>
      </w:r>
      <w:r>
        <w:rPr>
          <w:sz w:val="20"/>
          <w:szCs w:val="20"/>
        </w:rPr>
        <w:t xml:space="preserve"> resumo</w:t>
      </w:r>
      <w:r>
        <w:rPr>
          <w:color w:val="000000"/>
          <w:sz w:val="20"/>
          <w:szCs w:val="20"/>
        </w:rPr>
        <w:t xml:space="preserve"> dos GT’s;</w:t>
      </w:r>
    </w:p>
  </w:footnote>
  <w:footnote w:id="2">
    <w:p w14:paraId="715A762E" w14:textId="77777777" w:rsidR="00093CD0" w:rsidRDefault="00462A8A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Os resumos expandidos poderão ser submetidos com o número máximo de 3 autores.</w:t>
      </w:r>
    </w:p>
  </w:footnote>
  <w:footnote w:id="3">
    <w:p w14:paraId="3674A432" w14:textId="77777777" w:rsidR="00093CD0" w:rsidRDefault="00462A8A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As cartas pedagógicas poderão ser submetid</w:t>
      </w:r>
      <w:r>
        <w:rPr>
          <w:sz w:val="20"/>
          <w:szCs w:val="20"/>
        </w:rPr>
        <w:t>as com o número máximo de 3 autores.</w:t>
      </w:r>
    </w:p>
  </w:footnote>
  <w:footnote w:id="4">
    <w:p w14:paraId="33CBD1C7" w14:textId="77777777" w:rsidR="00093CD0" w:rsidRDefault="00462A8A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Inserir biografia contendo instituição, financiamento e e-mail.</w:t>
      </w:r>
    </w:p>
  </w:footnote>
  <w:footnote w:id="5">
    <w:p w14:paraId="2D3BA14D" w14:textId="77777777" w:rsidR="00093CD0" w:rsidRDefault="00462A8A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Inserir biografia contendo instituição, financiamento e e-mail.</w:t>
      </w:r>
    </w:p>
  </w:footnote>
  <w:footnote w:id="6">
    <w:p w14:paraId="63A7D0ED" w14:textId="77777777" w:rsidR="00093CD0" w:rsidRDefault="00462A8A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Inserir biografia contendo instituição, financiamento e e-mail.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F1F55" w14:textId="77777777" w:rsidR="00093CD0" w:rsidRDefault="00462A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D9216EB" wp14:editId="0885EC56">
          <wp:simplePos x="0" y="0"/>
          <wp:positionH relativeFrom="column">
            <wp:posOffset>4696069</wp:posOffset>
          </wp:positionH>
          <wp:positionV relativeFrom="paragraph">
            <wp:posOffset>-315838</wp:posOffset>
          </wp:positionV>
          <wp:extent cx="1254369" cy="940777"/>
          <wp:effectExtent l="0" t="0" r="0" b="0"/>
          <wp:wrapNone/>
          <wp:docPr id="10" name="image2.png" descr="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4369" cy="9407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4C8487E" wp14:editId="6291D02B">
          <wp:simplePos x="0" y="0"/>
          <wp:positionH relativeFrom="column">
            <wp:posOffset>-428771</wp:posOffset>
          </wp:positionH>
          <wp:positionV relativeFrom="paragraph">
            <wp:posOffset>-237843</wp:posOffset>
          </wp:positionV>
          <wp:extent cx="713613" cy="668215"/>
          <wp:effectExtent l="0" t="0" r="0" b="0"/>
          <wp:wrapNone/>
          <wp:docPr id="9" name="image3.png" descr="Placa vermelha com letras brancas em fundo preto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laca vermelha com letras brancas em fundo preto&#10;&#10;Descrição gerada automaticamente com confiança médi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3613" cy="668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EEBE145" wp14:editId="0A2DD58F">
          <wp:simplePos x="0" y="0"/>
          <wp:positionH relativeFrom="column">
            <wp:posOffset>2330596</wp:posOffset>
          </wp:positionH>
          <wp:positionV relativeFrom="paragraph">
            <wp:posOffset>-317499</wp:posOffset>
          </wp:positionV>
          <wp:extent cx="795600" cy="795600"/>
          <wp:effectExtent l="0" t="0" r="0" b="0"/>
          <wp:wrapNone/>
          <wp:docPr id="8" name="image4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, nome da empresa&#10;&#10;Descrição gerad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600" cy="795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4546B" w14:textId="77777777" w:rsidR="00093CD0" w:rsidRDefault="00462A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  <w:color w:val="000000"/>
      </w:rPr>
    </w:pPr>
    <w:r>
      <w:rPr>
        <w:b/>
        <w:noProof/>
        <w:color w:val="000000"/>
        <w:sz w:val="20"/>
        <w:szCs w:val="20"/>
      </w:rPr>
      <w:drawing>
        <wp:anchor distT="0" distB="0" distL="0" distR="0" simplePos="0" relativeHeight="251661312" behindDoc="1" locked="0" layoutInCell="1" hidden="0" allowOverlap="1" wp14:anchorId="1B6678FD" wp14:editId="453C3191">
          <wp:simplePos x="0" y="0"/>
          <wp:positionH relativeFrom="margin">
            <wp:posOffset>0</wp:posOffset>
          </wp:positionH>
          <wp:positionV relativeFrom="margin">
            <wp:posOffset>-954345</wp:posOffset>
          </wp:positionV>
          <wp:extent cx="629920" cy="629920"/>
          <wp:effectExtent l="0" t="0" r="0" b="0"/>
          <wp:wrapNone/>
          <wp:docPr id="7" name="image1.png" descr="Padrão do plano de fund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adrão do plano de fundo,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920" cy="629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color w:val="000000"/>
        <w:sz w:val="22"/>
        <w:szCs w:val="22"/>
      </w:rPr>
      <w:t xml:space="preserve">      VI TRANSFRONTEIRAS</w:t>
    </w:r>
  </w:p>
  <w:p w14:paraId="38874D16" w14:textId="77777777" w:rsidR="00093CD0" w:rsidRDefault="00462A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  <w:sz w:val="22"/>
        <w:szCs w:val="22"/>
      </w:rPr>
      <w:t xml:space="preserve">         VI SEMINÁRIO INTERDISCIPLINAR EM CIÊNCIAS HUMANAS</w:t>
    </w:r>
  </w:p>
  <w:p w14:paraId="39A51205" w14:textId="77777777" w:rsidR="00093CD0" w:rsidRDefault="00462A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284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  <w:sz w:val="22"/>
        <w:szCs w:val="22"/>
      </w:rPr>
      <w:t xml:space="preserve">             “CAMINHOS EPISTÊMICOS E DIÁLOGOS INTERDISCIPLINARES”</w:t>
    </w:r>
  </w:p>
  <w:p w14:paraId="0CB1192B" w14:textId="77777777" w:rsidR="00093CD0" w:rsidRDefault="00462A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  <w:sz w:val="22"/>
        <w:szCs w:val="22"/>
      </w:rPr>
      <w:t xml:space="preserve">         20 A 22 DE OUTUBRO DE 2021</w:t>
    </w:r>
  </w:p>
  <w:p w14:paraId="011F47D0" w14:textId="77777777" w:rsidR="00093CD0" w:rsidRDefault="00093CD0">
    <w:pPr>
      <w:pBdr>
        <w:top w:val="nil"/>
        <w:left w:val="nil"/>
        <w:bottom w:val="single" w:sz="36" w:space="1" w:color="000000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  <w:color w:val="000000"/>
        <w:sz w:val="10"/>
        <w:szCs w:val="10"/>
      </w:rPr>
    </w:pPr>
  </w:p>
  <w:p w14:paraId="2812AB17" w14:textId="77777777" w:rsidR="00093CD0" w:rsidRDefault="00093C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B56A8D"/>
    <w:multiLevelType w:val="multilevel"/>
    <w:tmpl w:val="CD1AED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CD0"/>
    <w:rsid w:val="00093CD0"/>
    <w:rsid w:val="0046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4B4AD"/>
  <w15:docId w15:val="{0FEFCC97-2E52-42ED-A461-D11174DFF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209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232A69"/>
    <w:pPr>
      <w:spacing w:before="100" w:beforeAutospacing="1" w:after="100" w:afterAutospacing="1"/>
    </w:pPr>
  </w:style>
  <w:style w:type="character" w:customStyle="1" w:styleId="apple-tab-span">
    <w:name w:val="apple-tab-span"/>
    <w:basedOn w:val="Fontepargpadro"/>
    <w:rsid w:val="00232A69"/>
  </w:style>
  <w:style w:type="paragraph" w:styleId="Cabealho">
    <w:name w:val="header"/>
    <w:basedOn w:val="Normal"/>
    <w:link w:val="CabealhoChar"/>
    <w:uiPriority w:val="99"/>
    <w:unhideWhenUsed/>
    <w:rsid w:val="00CF63A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F63AE"/>
  </w:style>
  <w:style w:type="paragraph" w:styleId="Rodap">
    <w:name w:val="footer"/>
    <w:basedOn w:val="Normal"/>
    <w:link w:val="RodapChar"/>
    <w:uiPriority w:val="99"/>
    <w:unhideWhenUsed/>
    <w:rsid w:val="00CF63A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F63AE"/>
  </w:style>
  <w:style w:type="character" w:styleId="Hyperlink">
    <w:name w:val="Hyperlink"/>
    <w:basedOn w:val="Fontepargpadro"/>
    <w:uiPriority w:val="99"/>
    <w:unhideWhenUsed/>
    <w:rsid w:val="00CC090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C0902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CC0902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7209C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7209C"/>
    <w:rPr>
      <w:rFonts w:ascii="Times New Roman" w:eastAsia="Times New Roman" w:hAnsi="Times New Roman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7209C"/>
    <w:rPr>
      <w:vertAlign w:val="superscript"/>
    </w:rPr>
  </w:style>
  <w:style w:type="table" w:styleId="Tabelacomgrade">
    <w:name w:val="Table Grid"/>
    <w:basedOn w:val="Tabelanormal"/>
    <w:uiPriority w:val="39"/>
    <w:rsid w:val="00FE64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C940E0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FWp4geE8Dxvqqc5T6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itransinterdisciplinar@gmail.com" TargetMode="External"/><Relationship Id="rId17" Type="http://schemas.openxmlformats.org/officeDocument/2006/relationships/hyperlink" Target="https://anchor.fm/logi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ece.br/eduece/dmdocuments/CARTAS_PEDAGOGICAS_REFLEXOES_DE_DOCENTES_DA_EDUCACAO_BASICA_E_SUPERIOR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nktr.ee/transfronteira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vitransinterdisciplinar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orms.gle/vYrXrQpZdDbtaSR6A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8M1Oqg9AHQPsVhBdGCnHhm1iglw==">AMUW2mW/+PeGaszjPW+n5tUZII+RFcB4DjkLzHPnzK/Q9WJyWP10FESRzJKuRL/P4CAXYvmQLjTJUZkMysLCSbAA0uC3xYW6mjbjp9tEiavVOjTJ/rpK92mjQdH77rujSWEK0/isXkwYEbC471smCR9WJd8UFGo9xbjTQV/c38pmwkfuf8Yl8xOfAJ+nSkGu3LTVgiXTlTWfYIPklafQjLPAquWpkaRFbS/sBQjV6IHjCmPaVQ8GiAF8Jrt4VnxHJ/S1zOvZKqYdl9tQTwe1I/HT7BJxbkrN1hHuDbQgiJocKRemcyps7e46pvTKH6sZfoGvOoRFZQ2GYPAazJCUpz7/81i8h4SA5NL+8gWFwBUhAA7nwFhGuyhJfecyo06Z/lof966TyNH7lwYHUBvR2HGkzKSrzdA2XFuXrOG2zLnomefnU80Xl3EfLuAU4J8qcH7UoXRq+pf/q1feMQ1gZU1CEZArYlyqkROSTP3dif1pH8K281IO9Yhll4i4sHd5ZB3+rjMHdCqKIpd62Wpi8Vv133wBbGXYg7qWC6ONWYgm0Ro8BEMwz4UoxHBsl4OCM65nukEtfUndd2jynmaAKM/x5B3RdsGkkLWVJjXgfrstvVg5v08PknOB4aHUwAQYA0cQkkPg/qOuE8X8S4ExwxXYPO7OCcJJ0kfCcSlQr4aFBEXpEGZ5OjP/ovTwYbxM+XXN8AKlMIMZ39NfAcILcPO4t4XTnF71ECuq6cd9+JjRdeHHmISFQVNy19FCuMJHat+P1Sq0uxlELuZD0nzMtkZPVlZk9WU6FZGVN1gpktD0PIJvfVX9HspxEj2evkVNsaen7/o17zt03nza/inKCWLBj3OnESpNbpLVBy+Gx2zl3t8Sb6ibldMXUZWfgaQ499FitAjcgrUe6RuHa8aHaelzPXmqynMHOTBc1OQARc8qVp/DlMvcSGF311aZ9KE9jUdxjzrqbtrU2Vx0bdBJ3YoeTQgjS+LPqFbVQ6RRl26BsjgaiRNH4ALwrPbOGVKE+sdnhT/2Y70lCn77rkzzYrRWXhxoE2LjUA8j7pOIqNT83118RBQLkmtE0PlBZPDmO5KC5p5bVmjMtxOd7ISa5FfqhtoK/RJq16MxCgbxtK0RUfX+KGhkfwfaVoUsbTFL9XCl5WshaSsKoGvQU1eUwruJ+vdOn7pwvde7IfxW8N3BkZsV3B+nyLq9013SeRC1qpOLKJiU1jHmBeFqWEgfjtZKTH+dMtEFL94SUtELEr59cWNJFPonQLcZP8pegnmoa6O/LvxaRJWrubJANGoUG7jrRs99e2h0FiYgaXGULdgJEFo4J9ejVw4Dtqc91jBwpK7CarOwhM+BsYNT0kGehCWVfqGIKzmHgSVNl1agE5uFLCny5ehCCkcHVCRpVryyJPgHQC8Nqvh/gCEZLoLHtVzKG7PY7fY6gkQXnWzNM80Dk63xdtDgKiaK/1sYMi+6iZpC+0T+6omX1m1jWBDb9YHu/F55eZ5tP6vlRexOKz+2Spv1eIip428PjB0Uf9nK2ZYU0mbDkMw4yrZfrXOR9iyE/++PtFRpYpeHYiewLp7+3ikh6CpSYqC8rFi9EbubDwIJvxxcAk0OMrwJh7dsN2/KqWhpAqvwKceVU4wj8jXUt1QlmnTUqbRnq7cw8TMmn41A23vj7ad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3994</Words>
  <Characters>21573</Characters>
  <Application>Microsoft Office Word</Application>
  <DocSecurity>0</DocSecurity>
  <Lines>179</Lines>
  <Paragraphs>51</Paragraphs>
  <ScaleCrop>false</ScaleCrop>
  <Company/>
  <LinksUpToDate>false</LinksUpToDate>
  <CharactersWithSpaces>25516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Sampaio</dc:creator>
  <cp:lastModifiedBy>Zoraia Bittencourt</cp:lastModifiedBy>
  <cp:revision>2</cp:revision>
  <dcterms:created xsi:type="dcterms:W3CDTF">2021-09-15T13:53:00Z</dcterms:created>
  <dcterms:modified xsi:type="dcterms:W3CDTF">2021-09-15T13:53:00Z</dcterms:modified>
</cp:coreProperties>
</file>